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6" w:rsidRPr="00337B36" w:rsidRDefault="00337B36" w:rsidP="00337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B36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337B36" w:rsidRPr="00337B36" w:rsidRDefault="00337B36" w:rsidP="00337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B36">
        <w:rPr>
          <w:rFonts w:ascii="Times New Roman" w:eastAsia="Calibri" w:hAnsi="Times New Roman" w:cs="Times New Roman"/>
          <w:b/>
          <w:sz w:val="24"/>
          <w:szCs w:val="24"/>
        </w:rPr>
        <w:t>научных и научно-методических трудов доктора химических наук,</w:t>
      </w:r>
    </w:p>
    <w:p w:rsidR="00337B36" w:rsidRPr="00337B36" w:rsidRDefault="00337B36" w:rsidP="00337B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B36">
        <w:rPr>
          <w:rFonts w:ascii="Times New Roman" w:eastAsia="Calibri" w:hAnsi="Times New Roman" w:cs="Times New Roman"/>
          <w:b/>
          <w:sz w:val="24"/>
          <w:szCs w:val="24"/>
        </w:rPr>
        <w:t xml:space="preserve"> доцента кафедры «Химия»</w:t>
      </w:r>
    </w:p>
    <w:p w:rsidR="00337B36" w:rsidRDefault="00337B36" w:rsidP="00337B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37B3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Утелбаевой Акмарал Болысбековны 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678"/>
        <w:gridCol w:w="1559"/>
        <w:gridCol w:w="4961"/>
        <w:gridCol w:w="1202"/>
        <w:gridCol w:w="2380"/>
      </w:tblGrid>
      <w:tr w:rsidR="00337B36" w:rsidRPr="00337B36" w:rsidTr="00B748B5">
        <w:trPr>
          <w:trHeight w:val="717"/>
          <w:jc w:val="center"/>
        </w:trPr>
        <w:tc>
          <w:tcPr>
            <w:tcW w:w="666" w:type="dxa"/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37B36" w:rsidRPr="00337B36" w:rsidRDefault="00337B36" w:rsidP="00337B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Назание научного и научно – методического труда</w:t>
            </w:r>
          </w:p>
        </w:tc>
        <w:tc>
          <w:tcPr>
            <w:tcW w:w="1559" w:type="dxa"/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4961" w:type="dxa"/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1202" w:type="dxa"/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Обьем стр.</w:t>
            </w:r>
          </w:p>
        </w:tc>
        <w:tc>
          <w:tcPr>
            <w:tcW w:w="2380" w:type="dxa"/>
          </w:tcPr>
          <w:p w:rsidR="00337B36" w:rsidRPr="00337B36" w:rsidRDefault="00337B36" w:rsidP="00337B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Фамилии соавторов</w:t>
            </w:r>
          </w:p>
        </w:tc>
      </w:tr>
      <w:tr w:rsidR="00337B36" w:rsidRPr="00337B36" w:rsidTr="00B748B5">
        <w:trPr>
          <w:trHeight w:val="170"/>
          <w:jc w:val="center"/>
        </w:trPr>
        <w:tc>
          <w:tcPr>
            <w:tcW w:w="666" w:type="dxa"/>
            <w:tcBorders>
              <w:top w:val="nil"/>
            </w:tcBorders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</w:tcBorders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7B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</w:tcBorders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</w:tcBorders>
          </w:tcPr>
          <w:p w:rsidR="00337B36" w:rsidRPr="00337B36" w:rsidRDefault="00337B36" w:rsidP="00337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7B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37B36" w:rsidRPr="00337B36" w:rsidTr="00B748B5">
        <w:trPr>
          <w:trHeight w:val="278"/>
          <w:jc w:val="center"/>
        </w:trPr>
        <w:tc>
          <w:tcPr>
            <w:tcW w:w="15446" w:type="dxa"/>
            <w:gridSpan w:val="6"/>
            <w:tcBorders>
              <w:top w:val="nil"/>
            </w:tcBorders>
          </w:tcPr>
          <w:p w:rsidR="00220F57" w:rsidRDefault="00337B36" w:rsidP="00220F57">
            <w:pPr>
              <w:tabs>
                <w:tab w:val="left" w:pos="1194"/>
                <w:tab w:val="center" w:pos="7475"/>
                <w:tab w:val="right" w:pos="149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B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Публикации в международных рецензируемых научных журналах, имеющих процентиль по </w:t>
            </w:r>
            <w:r w:rsidR="00220F5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Scopus</w:t>
            </w:r>
            <w:r w:rsidRPr="00337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менее 35</w:t>
            </w:r>
          </w:p>
          <w:p w:rsidR="00337B36" w:rsidRPr="00337B36" w:rsidRDefault="00220F57" w:rsidP="00220F57">
            <w:pPr>
              <w:tabs>
                <w:tab w:val="left" w:pos="1194"/>
                <w:tab w:val="center" w:pos="7475"/>
                <w:tab w:val="right" w:pos="149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220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или квартиль не менее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220F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37B36" w:rsidRPr="00C811A7" w:rsidTr="00337B36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Analysis of the Stress State of a Prestressed Cylindrical Shell with Various Structural Parameters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36" w:rsidRPr="00C811A7" w:rsidRDefault="00337B36" w:rsidP="00F930A3">
            <w:pPr>
              <w:pStyle w:val="af2"/>
              <w:spacing w:after="0" w:line="240" w:lineRule="auto"/>
              <w:ind w:left="0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Materials</w:t>
            </w: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2022, Том</w:t>
            </w:r>
            <w:r w:rsidR="00B7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 выпуск-7, 4996. 15.07.2022</w:t>
            </w: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</w:t>
            </w:r>
            <w:hyperlink r:id="rId7" w:history="1">
              <w:r w:rsidRPr="00C811A7">
                <w:rPr>
                  <w:rStyle w:val="af0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https://doi.org/10.3390/ma15144996</w:t>
              </w:r>
            </w:hyperlink>
          </w:p>
          <w:p w:rsidR="007A3973" w:rsidRDefault="007A3973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 2022 - 64</w:t>
            </w:r>
          </w:p>
          <w:p w:rsidR="00337B36" w:rsidRPr="00C811A7" w:rsidRDefault="00337B36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 корреспондент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D908C2" w:rsidRDefault="00B56359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hyperlink r:id="rId8" w:tgtFrame="_blank" w:history="1"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NurlanZhangabay</w:t>
              </w:r>
            </w:hyperlink>
            <w:r w:rsidR="00337B36" w:rsidRPr="00D908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</w:p>
          <w:p w:rsidR="00337B36" w:rsidRPr="00D908C2" w:rsidRDefault="00B56359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tgtFrame="_blank" w:history="1"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Bayan Sapargaliyeva</w:t>
              </w:r>
            </w:hyperlink>
            <w:r w:rsidR="00337B36" w:rsidRPr="00D908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</w:p>
          <w:p w:rsidR="00337B36" w:rsidRPr="00D908C2" w:rsidRDefault="00B56359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tgtFrame="_blank" w:history="1"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Alexandr</w:t>
              </w:r>
              <w:r w:rsidR="002A75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 xml:space="preserve"> </w:t>
              </w:r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Kolesnikov</w:t>
              </w:r>
            </w:hyperlink>
            <w:r w:rsidR="00337B36" w:rsidRPr="00D908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</w:p>
          <w:p w:rsidR="00337B36" w:rsidRPr="00D908C2" w:rsidRDefault="00B56359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1" w:tgtFrame="_blank" w:history="1"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Zhumadilla</w:t>
              </w:r>
              <w:r w:rsidR="002A75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 xml:space="preserve"> </w:t>
              </w:r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Aldiyarov</w:t>
              </w:r>
            </w:hyperlink>
          </w:p>
          <w:p w:rsidR="00337B36" w:rsidRPr="00D908C2" w:rsidRDefault="00B56359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2" w:tgtFrame="_blank" w:history="1"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Nikolai IvanovichVatin</w:t>
              </w:r>
            </w:hyperlink>
          </w:p>
          <w:p w:rsidR="00337B36" w:rsidRPr="00D908C2" w:rsidRDefault="00B56359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3" w:tgtFrame="_blank" w:history="1"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Myrzabek</w:t>
              </w:r>
              <w:r w:rsidR="002A751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 xml:space="preserve"> </w:t>
              </w:r>
              <w:r w:rsidR="00337B36" w:rsidRPr="00D908C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kk-KZ" w:eastAsia="ru-RU"/>
                </w:rPr>
                <w:t>Yermakhanov</w:t>
              </w:r>
            </w:hyperlink>
          </w:p>
          <w:p w:rsidR="00337B36" w:rsidRPr="00C811A7" w:rsidRDefault="00337B36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08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kk-KZ" w:eastAsia="ru-RU"/>
              </w:rPr>
              <w:t> </w:t>
            </w:r>
            <w:hyperlink r:id="rId14" w:tgtFrame="_blank" w:history="1">
              <w:r w:rsidRPr="00C811A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 w:eastAsia="ru-RU"/>
                </w:rPr>
                <w:t>SauleMussayeva</w:t>
              </w:r>
            </w:hyperlink>
          </w:p>
        </w:tc>
      </w:tr>
      <w:tr w:rsidR="00337B36" w:rsidRPr="002A751D" w:rsidTr="00337B36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Analysis of a stress-strain state of a cylindrical tank wall vertical</w:t>
            </w: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lang w:val="en-US"/>
              </w:rPr>
              <w:br/>
            </w: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field joint zone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36" w:rsidRPr="00D908C2" w:rsidRDefault="00337B3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1A7">
              <w:rPr>
                <w:rStyle w:val="af5"/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  <w:lang w:val="en-US"/>
              </w:rPr>
              <w:t>Buildings</w:t>
            </w:r>
            <w:r w:rsidRPr="00C81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908C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2022</w:t>
            </w:r>
            <w:r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C81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D908C2">
              <w:rPr>
                <w:rStyle w:val="af5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  <w:r w:rsidR="00C00DCD"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1445; </w:t>
            </w:r>
            <w:r w:rsidRPr="00C81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://</w:t>
            </w:r>
            <w:r w:rsidRPr="00C81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81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org</w:t>
            </w:r>
            <w:r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/10.3390/</w:t>
            </w:r>
            <w:r w:rsidRPr="00C811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buildings</w:t>
            </w:r>
            <w:r w:rsidRPr="00D908C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12091445 </w:t>
            </w:r>
          </w:p>
          <w:p w:rsidR="007A3973" w:rsidRDefault="007A3973" w:rsidP="007A3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 2022 - 57</w:t>
            </w:r>
          </w:p>
          <w:p w:rsidR="00337B36" w:rsidRPr="007A3973" w:rsidRDefault="00337B36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 корреспондент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1D" w:rsidRDefault="00337B36" w:rsidP="00961292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Nurlan Zhangabay, Ulanbator S</w:t>
            </w:r>
            <w:r w:rsidR="002A751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uleimenov </w:t>
            </w:r>
          </w:p>
          <w:p w:rsidR="00337B36" w:rsidRPr="00C811A7" w:rsidRDefault="000D52BE" w:rsidP="00961292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Alexandr Kolesnikov</w:t>
            </w:r>
          </w:p>
          <w:p w:rsidR="000C2929" w:rsidRDefault="00337B36" w:rsidP="00961292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Kanat Baibolov, Kuanysh Imanaliyev, Arman</w:t>
            </w: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lang w:val="kk-KZ"/>
              </w:rPr>
              <w:br/>
            </w:r>
            <w:r w:rsidR="000C292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Moldagaliyev</w:t>
            </w:r>
            <w:r w:rsidR="002A751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 xml:space="preserve"> Galymzhan Karshyga</w:t>
            </w:r>
          </w:p>
          <w:p w:rsidR="00337B36" w:rsidRPr="00C811A7" w:rsidRDefault="00337B36" w:rsidP="00961292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Bo</w:t>
            </w:r>
            <w:r w:rsidR="000D52B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lat Duissenbekov, Roman Fediuk</w:t>
            </w:r>
            <w:r w:rsidRPr="00C811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/>
              </w:rPr>
              <w:t>, Mugahed Amran</w:t>
            </w:r>
          </w:p>
        </w:tc>
      </w:tr>
    </w:tbl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2807"/>
      </w:tblGrid>
      <w:tr w:rsidR="00337B36" w:rsidRPr="00337B36" w:rsidTr="000D52BE">
        <w:trPr>
          <w:trHeight w:val="382"/>
          <w:jc w:val="center"/>
        </w:trPr>
        <w:tc>
          <w:tcPr>
            <w:tcW w:w="5061" w:type="dxa"/>
          </w:tcPr>
          <w:p w:rsidR="00337B36" w:rsidRPr="00337B36" w:rsidRDefault="00337B36" w:rsidP="000D52BE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0D52BE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337B36">
              <w:rPr>
                <w:rFonts w:eastAsia="Calibri"/>
                <w:sz w:val="24"/>
                <w:szCs w:val="24"/>
              </w:rPr>
              <w:t>Б. Утелбаева</w:t>
            </w:r>
          </w:p>
        </w:tc>
      </w:tr>
      <w:tr w:rsidR="00337B36" w:rsidRPr="00337B36" w:rsidTr="000D52BE">
        <w:trPr>
          <w:trHeight w:val="221"/>
          <w:jc w:val="center"/>
        </w:trPr>
        <w:tc>
          <w:tcPr>
            <w:tcW w:w="5061" w:type="dxa"/>
          </w:tcPr>
          <w:p w:rsidR="00337B36" w:rsidRPr="00337B36" w:rsidRDefault="00337B36" w:rsidP="000D52BE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0D52BE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М.Н. Ермаханов</w:t>
            </w:r>
          </w:p>
        </w:tc>
      </w:tr>
      <w:tr w:rsidR="00337B36" w:rsidRPr="00337B36" w:rsidTr="000D52BE">
        <w:trPr>
          <w:trHeight w:val="382"/>
          <w:jc w:val="center"/>
        </w:trPr>
        <w:tc>
          <w:tcPr>
            <w:tcW w:w="5061" w:type="dxa"/>
          </w:tcPr>
          <w:p w:rsidR="00337B36" w:rsidRPr="00337B36" w:rsidRDefault="00337B36" w:rsidP="000D52BE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0D52BE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З.К. Конарбаева</w:t>
            </w:r>
          </w:p>
        </w:tc>
      </w:tr>
    </w:tbl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678"/>
        <w:gridCol w:w="1559"/>
        <w:gridCol w:w="4961"/>
        <w:gridCol w:w="1202"/>
        <w:gridCol w:w="2380"/>
      </w:tblGrid>
      <w:tr w:rsidR="00337B36" w:rsidRPr="00C811A7" w:rsidTr="00F930A3">
        <w:trPr>
          <w:trHeight w:val="170"/>
          <w:jc w:val="center"/>
        </w:trPr>
        <w:tc>
          <w:tcPr>
            <w:tcW w:w="666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</w:tcBorders>
          </w:tcPr>
          <w:p w:rsidR="00337B36" w:rsidRPr="00C811A7" w:rsidRDefault="00337B36" w:rsidP="00F93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337B36" w:rsidRPr="002A751D" w:rsidTr="00F930A3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Analysis of Stress-Strain State for a Cylindrical Tank Wall Defected Zone.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36" w:rsidRPr="00D908C2" w:rsidRDefault="00337B36" w:rsidP="005F63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Materials</w:t>
            </w:r>
            <w:r w:rsidRPr="00D908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2022, 15, 5732. </w:t>
            </w:r>
            <w:hyperlink r:id="rId15" w:history="1">
              <w:r w:rsidRPr="00C811A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908C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C811A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Pr="00D908C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C811A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D908C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/10.3390/</w:t>
              </w:r>
              <w:r w:rsidRPr="00C811A7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ma</w:t>
              </w:r>
              <w:r w:rsidRPr="00D908C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15165732</w:t>
              </w:r>
            </w:hyperlink>
          </w:p>
          <w:p w:rsidR="000C0CC2" w:rsidRPr="00D908C2" w:rsidRDefault="000C0CC2" w:rsidP="000C0C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 w:rsidRPr="00D908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2022 - 64</w:t>
            </w:r>
          </w:p>
          <w:p w:rsidR="00337B36" w:rsidRPr="000C0CC2" w:rsidRDefault="00337B36" w:rsidP="005F6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 корреспондент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C811A7" w:rsidRDefault="00337B3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Zhangabay, N.; Sapargaliyeva, B. Suleimenov, U.; Abshenov, K.; et al.</w:t>
            </w:r>
          </w:p>
        </w:tc>
      </w:tr>
      <w:tr w:rsidR="00DE4416" w:rsidRPr="002A751D" w:rsidTr="00DE4416">
        <w:trPr>
          <w:trHeight w:val="103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2B548B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Determining the features of oscillations in prestressed pipelines.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Eastern-European Journal of Enterprise Technologies, 6/7 (114)), 85–92. </w:t>
            </w:r>
            <w:r w:rsidR="002A5B33"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doi:</w:t>
            </w:r>
            <w:hyperlink r:id="rId16" w:history="1">
              <w:r w:rsidRPr="00DE4416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https://doi.org/10.15587/1729-4061.2021.24675</w:t>
              </w:r>
            </w:hyperlink>
          </w:p>
          <w:p w:rsidR="00DE4416" w:rsidRPr="00E316D4" w:rsidRDefault="00283105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EB16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роцентиль</w:t>
            </w:r>
            <w:r w:rsidR="00EB16C5" w:rsidRPr="00BA34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  <w:r w:rsidRPr="00BA34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="00EB16C5" w:rsidRPr="00BA34AC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46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E4416" w:rsidRPr="00DE4416" w:rsidRDefault="00DE441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C811A7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Suleimenov, U., Zhangabay, N., Utelbayeva, A., Ibrahim, M. N. M., Moldagaliyev, A., Abshenov K., Buganova, S., Daurbekova, S., Ibragimova, Z., Dosmakanbetova, A.</w:t>
            </w:r>
          </w:p>
        </w:tc>
      </w:tr>
      <w:tr w:rsidR="00DE4416" w:rsidRPr="002A751D" w:rsidTr="00DE4416">
        <w:trPr>
          <w:trHeight w:val="1036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2B548B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Estimation of the strength of vertical cylindrical liquid storage tanks with dents in the wall.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Eastern-European Journal of Enterprise Technologies, 1 (7 (115)), 6–20. </w:t>
            </w:r>
            <w:r w:rsidR="002A5B33"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doi:</w:t>
            </w:r>
            <w:hyperlink r:id="rId17" w:history="1">
              <w:r w:rsidRPr="00DE4416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https://doi.org/10.15587/1729-4061.2022.252599</w:t>
              </w:r>
            </w:hyperlink>
          </w:p>
          <w:p w:rsidR="00DE4416" w:rsidRPr="006E3BC7" w:rsidRDefault="00C020E4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 w:rsidR="003131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</w:t>
            </w:r>
            <w:r w:rsidRPr="006E3B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="00DE4416" w:rsidRPr="006E3BC7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4</w:t>
            </w:r>
            <w:r w:rsidRPr="006E3BC7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5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C811A7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Suleimenov, I., Zhangabay, N., Azmi Murad, M. A., Dosmakanbetova, A., Abshenov, K., Buganova, S., Moldagaliyev, A., Imanaliyev, K., Duissenbekov, B.</w:t>
            </w:r>
          </w:p>
        </w:tc>
      </w:tr>
    </w:tbl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2807"/>
      </w:tblGrid>
      <w:tr w:rsidR="00337B36" w:rsidRPr="00337B36" w:rsidTr="00F930A3">
        <w:trPr>
          <w:trHeight w:val="382"/>
          <w:jc w:val="center"/>
        </w:trPr>
        <w:tc>
          <w:tcPr>
            <w:tcW w:w="5061" w:type="dxa"/>
          </w:tcPr>
          <w:p w:rsidR="00337B36" w:rsidRDefault="00337B36" w:rsidP="00337B36">
            <w:pPr>
              <w:spacing w:after="0" w:line="36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9315FE" w:rsidRPr="00337B36" w:rsidRDefault="009315FE" w:rsidP="00337B36">
            <w:pPr>
              <w:spacing w:after="0" w:line="36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337B36" w:rsidRPr="00337B36" w:rsidRDefault="00337B36" w:rsidP="00337B36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337B36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9315FE" w:rsidRDefault="009315FE" w:rsidP="00337B36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337B36" w:rsidRPr="00337B36" w:rsidRDefault="00337B36" w:rsidP="00337B36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337B36">
              <w:rPr>
                <w:rFonts w:eastAsia="Calibri"/>
                <w:sz w:val="24"/>
                <w:szCs w:val="24"/>
              </w:rPr>
              <w:t>Б. Утелбаева</w:t>
            </w:r>
          </w:p>
        </w:tc>
      </w:tr>
      <w:tr w:rsidR="00337B36" w:rsidRPr="00337B36" w:rsidTr="00F930A3">
        <w:trPr>
          <w:trHeight w:val="221"/>
          <w:jc w:val="center"/>
        </w:trPr>
        <w:tc>
          <w:tcPr>
            <w:tcW w:w="5061" w:type="dxa"/>
          </w:tcPr>
          <w:p w:rsidR="00337B36" w:rsidRPr="00337B36" w:rsidRDefault="00337B36" w:rsidP="00337B36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337B36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М.Н. Ермаханов</w:t>
            </w:r>
          </w:p>
        </w:tc>
      </w:tr>
      <w:tr w:rsidR="00337B36" w:rsidRPr="00337B36" w:rsidTr="00F930A3">
        <w:trPr>
          <w:trHeight w:val="382"/>
          <w:jc w:val="center"/>
        </w:trPr>
        <w:tc>
          <w:tcPr>
            <w:tcW w:w="5061" w:type="dxa"/>
          </w:tcPr>
          <w:p w:rsidR="00337B36" w:rsidRPr="00337B36" w:rsidRDefault="00337B36" w:rsidP="00337B36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337B36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З.К. Конарбаева</w:t>
            </w:r>
          </w:p>
        </w:tc>
      </w:tr>
    </w:tbl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315FE" w:rsidRDefault="009315FE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315FE" w:rsidRPr="00C811A7" w:rsidRDefault="009315FE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678"/>
        <w:gridCol w:w="1559"/>
        <w:gridCol w:w="4961"/>
        <w:gridCol w:w="1202"/>
        <w:gridCol w:w="2380"/>
      </w:tblGrid>
      <w:tr w:rsidR="00337B36" w:rsidRPr="00C811A7" w:rsidTr="00F930A3">
        <w:trPr>
          <w:trHeight w:val="170"/>
          <w:jc w:val="center"/>
        </w:trPr>
        <w:tc>
          <w:tcPr>
            <w:tcW w:w="666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</w:tcBorders>
          </w:tcPr>
          <w:p w:rsidR="00337B36" w:rsidRPr="00C811A7" w:rsidRDefault="00337B36" w:rsidP="00F93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</w:tcBorders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E4416" w:rsidRPr="002A751D" w:rsidTr="00DE4416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10395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Estimating the stress-strain state of the vertical mounting joint of the cylindrical tank wall taking into consideration imperfections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Eastern-European Journal of Enterprise Technologies, 3 (7 (117)), 2022. 14–21. doi: </w:t>
            </w:r>
            <w:hyperlink r:id="rId18" w:history="1">
              <w:r w:rsidRPr="00DE4416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https://doi.org/10.15587/1729-4061.2022.258118</w:t>
              </w:r>
            </w:hyperlink>
          </w:p>
          <w:p w:rsidR="00B5578D" w:rsidRPr="006E3BC7" w:rsidRDefault="00B5578D" w:rsidP="00B557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</w:t>
            </w:r>
            <w:r w:rsidRPr="006E3B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6E3BC7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45</w:t>
            </w:r>
          </w:p>
          <w:p w:rsidR="00DE4416" w:rsidRPr="00B5578D" w:rsidRDefault="00DE4416" w:rsidP="00DE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C811A7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Suleimenov, U., Zhangabay, N., Abshenov, K., Imanaliyev, K., Mussayeva, S., Moldagaliyev, A., Yermakhanov, M., Raikhanova, G.</w:t>
            </w:r>
          </w:p>
        </w:tc>
      </w:tr>
      <w:tr w:rsidR="00DE4416" w:rsidRPr="00C811A7" w:rsidTr="00DE4416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10395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Strength analysis of prestressed vertical cylindrical steel oil tanks under operational and dynamic loads.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F930A3">
            <w:pPr>
              <w:spacing w:after="0" w:line="240" w:lineRule="auto"/>
              <w:jc w:val="both"/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kk-KZ" w:eastAsia="ru-RU"/>
              </w:rPr>
            </w:pPr>
            <w:r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Eastern – European Journal of enterprise technologies. Vol. 2 №. 7 (116), 14-21. </w:t>
            </w:r>
            <w:r w:rsidR="0058239F"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doi: </w:t>
            </w:r>
            <w:hyperlink r:id="rId19" w:history="1">
              <w:r w:rsidRPr="00DE4416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https://doi.org/10.15587/1729-4061.2022.254218</w:t>
              </w:r>
            </w:hyperlink>
          </w:p>
          <w:p w:rsidR="000C2929" w:rsidRPr="006E3BC7" w:rsidRDefault="000C2929" w:rsidP="000C29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</w:t>
            </w:r>
            <w:r w:rsidRPr="006E3B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6E3BC7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45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4416" w:rsidRPr="000C2929" w:rsidRDefault="00DE4416" w:rsidP="00DE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C811A7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29" w:rsidRDefault="00DE4416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Tursunkululy T., Zhangabay N, Avramov K., Chernobryvko M., Suleimenov U., Duissenbekov B., Aikozov Y., </w:t>
            </w:r>
          </w:p>
          <w:p w:rsidR="00DE4416" w:rsidRPr="00DE4416" w:rsidRDefault="00DE4416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Dauitbek B., Abdimanat Z.</w:t>
            </w:r>
          </w:p>
        </w:tc>
      </w:tr>
      <w:tr w:rsidR="00DE4416" w:rsidRPr="002A751D" w:rsidTr="00DE4416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416" w:rsidRPr="00DE4416" w:rsidRDefault="0010395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Influence of the parameters of the prestressed winding on the oscillations of vertical cylindrical steel oil tanks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F8" w:rsidRPr="00A53BF8" w:rsidRDefault="00A53BF8" w:rsidP="00A53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Eastern-European Journal of Enterprise Technologies, 5 (7 (119)), 6–13. doi: </w:t>
            </w:r>
            <w:hyperlink r:id="rId20" w:history="1">
              <w:r w:rsidRPr="00A53BF8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https://doi.org/10.15587/1729-4061.2022.265107</w:t>
              </w:r>
            </w:hyperlink>
          </w:p>
          <w:p w:rsidR="00A53BF8" w:rsidRPr="00A53BF8" w:rsidRDefault="00A53BF8" w:rsidP="00A53B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53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 w:rsidRPr="00A53B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2022 - </w:t>
            </w:r>
            <w:r w:rsidRPr="00A53BF8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45</w:t>
            </w:r>
          </w:p>
          <w:p w:rsidR="00A53BF8" w:rsidRPr="00A53BF8" w:rsidRDefault="00A53BF8" w:rsidP="00F9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416" w:rsidRPr="00C811A7" w:rsidRDefault="00115E6B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4416" w:rsidRPr="00DE4416" w:rsidRDefault="00DE4416" w:rsidP="00F930A3">
            <w:pPr>
              <w:spacing w:after="0" w:line="240" w:lineRule="auto"/>
              <w:jc w:val="both"/>
              <w:rPr>
                <w:rStyle w:val="given-name"/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Tursunkululy T., Zhangabay N., Avramov K., Chernobryvko M., Suleimenov U., </w:t>
            </w:r>
          </w:p>
        </w:tc>
      </w:tr>
    </w:tbl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2807"/>
      </w:tblGrid>
      <w:tr w:rsidR="00337B36" w:rsidRPr="00337B36" w:rsidTr="00F930A3">
        <w:trPr>
          <w:trHeight w:val="382"/>
          <w:jc w:val="center"/>
        </w:trPr>
        <w:tc>
          <w:tcPr>
            <w:tcW w:w="5061" w:type="dxa"/>
          </w:tcPr>
          <w:p w:rsidR="00337B36" w:rsidRPr="00337B36" w:rsidRDefault="00337B36" w:rsidP="00F930A3">
            <w:pPr>
              <w:spacing w:after="0" w:line="36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337B36" w:rsidRPr="00337B36" w:rsidRDefault="00337B36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F930A3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337B36" w:rsidRPr="00337B36" w:rsidRDefault="00337B36" w:rsidP="00F930A3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337B36">
              <w:rPr>
                <w:rFonts w:eastAsia="Calibri"/>
                <w:sz w:val="24"/>
                <w:szCs w:val="24"/>
              </w:rPr>
              <w:t>Б. Утелбаева</w:t>
            </w:r>
          </w:p>
        </w:tc>
      </w:tr>
      <w:tr w:rsidR="00337B36" w:rsidRPr="00337B36" w:rsidTr="00F930A3">
        <w:trPr>
          <w:trHeight w:val="221"/>
          <w:jc w:val="center"/>
        </w:trPr>
        <w:tc>
          <w:tcPr>
            <w:tcW w:w="5061" w:type="dxa"/>
          </w:tcPr>
          <w:p w:rsidR="00337B36" w:rsidRPr="00337B36" w:rsidRDefault="00337B36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М.Н. Ермаханов</w:t>
            </w:r>
          </w:p>
        </w:tc>
      </w:tr>
      <w:tr w:rsidR="00337B36" w:rsidRPr="00337B36" w:rsidTr="00F930A3">
        <w:trPr>
          <w:trHeight w:val="382"/>
          <w:jc w:val="center"/>
        </w:trPr>
        <w:tc>
          <w:tcPr>
            <w:tcW w:w="5061" w:type="dxa"/>
          </w:tcPr>
          <w:p w:rsidR="00337B36" w:rsidRPr="00337B36" w:rsidRDefault="00337B36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337B36" w:rsidRPr="00337B36" w:rsidRDefault="00337B36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З.К. Конарбаева</w:t>
            </w:r>
          </w:p>
        </w:tc>
      </w:tr>
    </w:tbl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37B36" w:rsidRPr="00C811A7" w:rsidRDefault="00337B36" w:rsidP="00F97D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678"/>
        <w:gridCol w:w="1559"/>
        <w:gridCol w:w="4961"/>
        <w:gridCol w:w="1202"/>
        <w:gridCol w:w="2380"/>
      </w:tblGrid>
      <w:tr w:rsidR="00CF073A" w:rsidRPr="00C811A7" w:rsidTr="00CF073A">
        <w:trPr>
          <w:trHeight w:val="31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3A" w:rsidRPr="00C811A7" w:rsidRDefault="00CF073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73A" w:rsidRPr="00C811A7" w:rsidRDefault="00CF073A" w:rsidP="00F93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A" w:rsidRPr="00C811A7" w:rsidRDefault="00CF073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A" w:rsidRPr="00C811A7" w:rsidRDefault="00CF073A" w:rsidP="00CF0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A" w:rsidRPr="00C811A7" w:rsidRDefault="00CF073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3A" w:rsidRPr="00C811A7" w:rsidRDefault="00CF073A" w:rsidP="00F930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811A7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</w:tr>
      <w:tr w:rsidR="00337B36" w:rsidRPr="00C811A7" w:rsidTr="005E5262">
        <w:trPr>
          <w:trHeight w:val="170"/>
          <w:jc w:val="center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Публикации в изданиях, рекомендованных уполномоченным органом (КОКСН</w:t>
            </w:r>
            <w:r w:rsidR="000D685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ВО</w:t>
            </w:r>
            <w:r w:rsidRPr="00C811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r w:rsidR="000D685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НВ</w:t>
            </w:r>
            <w:r w:rsidRPr="00C811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 РК)</w:t>
            </w:r>
          </w:p>
          <w:p w:rsidR="00337B36" w:rsidRPr="00C811A7" w:rsidRDefault="00337B3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D4A" w:rsidRPr="002A751D" w:rsidTr="00337B36">
        <w:trPr>
          <w:trHeight w:val="31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4F5944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calculation of strength of preliminary-stressed gas-oil pipelines of great diameter, working under the pressure with the regard to the influence of external temperature environment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Вестник «Восточно-Казахстанского государственного технического университета имени Д. Серикбаева». №3/2019г. Усть-Каменогорск.   С.94-99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811A7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N.Zh. Zhangabay, F.R. Salimov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F97D4A" w:rsidRPr="00C811A7" w:rsidTr="00337B36">
        <w:trPr>
          <w:trHeight w:val="27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4F5944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Экспериментальные выводы применения предварительного напряжения при строительстве надземных газопроводов и нефтепроводов большого диаметра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«Восточно-Казахстанского государственного технического университета имени Д. Серикбаева». №4/2019г. Усть-Каменогорск.  С.94-96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Жанабай Н.Ж., Салимов Ф.Р., Кулмаханова А.Ш., Мамырова Б.Ф.</w:t>
            </w:r>
          </w:p>
        </w:tc>
      </w:tr>
      <w:tr w:rsidR="00F97D4A" w:rsidRPr="00C811A7" w:rsidTr="00337B36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4F5944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Пример расчета пологих железобетонных оболочек на кратковременное действие нагрузок</w:t>
            </w:r>
          </w:p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7D42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«Вестник КБТУ», Алматы.  -№2 (</w:t>
            </w:r>
            <w:r w:rsidR="007D423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 -2020, С. 201-205.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А.М. Токмуратов,  Р.С.Санжаровский,  Б.К. Дуйсенбеков, 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Н.Ж. Жаңабай</w:t>
            </w:r>
          </w:p>
        </w:tc>
      </w:tr>
      <w:tr w:rsidR="00F97D4A" w:rsidRPr="00C811A7" w:rsidTr="00337B36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4F5944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прочности анкеровки гибких связей в наружных слоях трехслойных железобетонных панелей</w:t>
            </w:r>
          </w:p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7D42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«Вестник КБТУ», Алматы.  -№3 (</w:t>
            </w:r>
            <w:r w:rsidR="007D423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). -2020, С. 107-112.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Х.А. Акрамов, 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Ажидинов,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 Алдияров,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Н.Ж. Жанабай</w:t>
            </w:r>
          </w:p>
        </w:tc>
      </w:tr>
      <w:tr w:rsidR="00F97D4A" w:rsidRPr="00C811A7" w:rsidTr="00337B36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4F5944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Ішкі қысыммен жүктелген алдын-ала кернеуленге мұнай және газ құбырларының  шекті қысымы</w:t>
            </w:r>
          </w:p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Научно-технический журнал «Нефть и газ». </w:t>
            </w: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№6(120), 2020г</w:t>
            </w: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.119-127.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Жаңабай Н. Ж.,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 А.Қ., Тұрсұнқұлұлы Т.,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Хасанходжаева Б.</w:t>
            </w:r>
          </w:p>
        </w:tc>
      </w:tr>
      <w:tr w:rsidR="00F97D4A" w:rsidRPr="00C811A7" w:rsidTr="00337B36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4F5944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 экспериментальных исследований энергоактивной конструкций наружного ограждения с экранной изоляцией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печатн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D4A" w:rsidRPr="00C811A7" w:rsidRDefault="00F97D4A" w:rsidP="007D42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«Вестник КБТУ», Алматы.  -№4 (</w:t>
            </w:r>
            <w:r w:rsidR="007D423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). -2020. С.119-125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A" w:rsidRPr="00C811A7" w:rsidRDefault="00F97D4A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28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Ж.А. Алдияров, Н.Ж. Жанабай,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Ж.А. Усенкулов </w:t>
            </w:r>
          </w:p>
          <w:p w:rsidR="00F97D4A" w:rsidRPr="00C811A7" w:rsidRDefault="00F97D4A" w:rsidP="005F63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6389" w:rsidRPr="00C811A7" w:rsidTr="005F6389">
        <w:trPr>
          <w:trHeight w:val="362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9" w:rsidRPr="00C811A7" w:rsidRDefault="005F6389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9" w:rsidRPr="00C811A7" w:rsidRDefault="005F6389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Способ повышения сейсмостойкости вертикальных стальных цилиндрических резервуаров применением предварительно натяженной обмотки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9" w:rsidRPr="00C811A7" w:rsidRDefault="005F6389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89" w:rsidRPr="00C811A7" w:rsidRDefault="005F6389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t>Патент за изобретение от 21.10.2022г. №35915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9" w:rsidRPr="00C811A7" w:rsidRDefault="005F6389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9" w:rsidRPr="00C811A7" w:rsidRDefault="005F6389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Тұрсұнқұлұлы Т., Сулейменов У., Абщенов Х., </w:t>
            </w:r>
          </w:p>
          <w:p w:rsidR="005F6389" w:rsidRPr="00C811A7" w:rsidRDefault="005F6389" w:rsidP="00F9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Жанабай Н.Ж.,  </w:t>
            </w:r>
          </w:p>
        </w:tc>
      </w:tr>
    </w:tbl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2807"/>
      </w:tblGrid>
      <w:tr w:rsidR="00CF073A" w:rsidRPr="00337B36" w:rsidTr="00F930A3">
        <w:trPr>
          <w:trHeight w:val="382"/>
          <w:jc w:val="center"/>
        </w:trPr>
        <w:tc>
          <w:tcPr>
            <w:tcW w:w="5061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CF073A" w:rsidRPr="00337B36" w:rsidRDefault="00CF073A" w:rsidP="00F930A3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337B36">
              <w:rPr>
                <w:rFonts w:eastAsia="Calibri"/>
                <w:sz w:val="24"/>
                <w:szCs w:val="24"/>
              </w:rPr>
              <w:t>Б. Утелбаева</w:t>
            </w:r>
          </w:p>
        </w:tc>
      </w:tr>
      <w:tr w:rsidR="00CF073A" w:rsidRPr="00337B36" w:rsidTr="00F930A3">
        <w:trPr>
          <w:trHeight w:val="221"/>
          <w:jc w:val="center"/>
        </w:trPr>
        <w:tc>
          <w:tcPr>
            <w:tcW w:w="5061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</w:p>
        </w:tc>
        <w:tc>
          <w:tcPr>
            <w:tcW w:w="2807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М.Н. Ермаханов</w:t>
            </w:r>
          </w:p>
        </w:tc>
      </w:tr>
      <w:tr w:rsidR="00CF073A" w:rsidRPr="00337B36" w:rsidTr="00F930A3">
        <w:trPr>
          <w:trHeight w:val="382"/>
          <w:jc w:val="center"/>
        </w:trPr>
        <w:tc>
          <w:tcPr>
            <w:tcW w:w="5061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З.К. Конарбаева</w:t>
            </w:r>
          </w:p>
        </w:tc>
      </w:tr>
    </w:tbl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678"/>
        <w:gridCol w:w="1559"/>
        <w:gridCol w:w="4961"/>
        <w:gridCol w:w="1202"/>
        <w:gridCol w:w="2380"/>
      </w:tblGrid>
      <w:tr w:rsidR="005E5262" w:rsidRPr="00C811A7" w:rsidTr="005E5262">
        <w:trPr>
          <w:trHeight w:val="31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62" w:rsidRPr="00C811A7" w:rsidRDefault="005E5262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62" w:rsidRPr="00C811A7" w:rsidRDefault="005E5262" w:rsidP="00F93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F9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F930A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C811A7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6</w:t>
            </w:r>
          </w:p>
        </w:tc>
      </w:tr>
      <w:tr w:rsidR="00DE4416" w:rsidRPr="002A751D" w:rsidTr="00DE4416">
        <w:trPr>
          <w:trHeight w:val="31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Analysis of strength and Eigen frequencies of a steel vertical cylindrical tank without liquid, reinforced by a plain composite thread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C811A7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1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Case Studies in Construction Materials 18 (2023) e02019 </w:t>
            </w:r>
          </w:p>
          <w:p w:rsidR="00DE4416" w:rsidRPr="00DE4416" w:rsidRDefault="00B56359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kk-KZ" w:eastAsia="ru-RU"/>
              </w:rPr>
            </w:pPr>
            <w:hyperlink r:id="rId21" w:history="1">
              <w:r w:rsidR="00DE4416" w:rsidRPr="00DE4416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https://doi.org/10.1016/j.cscm.2023.e02019- Q1</w:t>
              </w:r>
            </w:hyperlink>
          </w:p>
          <w:p w:rsidR="00DE4416" w:rsidRPr="00FA637C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 корреспондент</w:t>
            </w:r>
          </w:p>
          <w:p w:rsidR="00D2466B" w:rsidRPr="00D2466B" w:rsidRDefault="00D2466B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C811A7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Timur Tursunkululy 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Nurlan Zhangabay Ulanbator Suleimenov 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Khassen Abshenov 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Arman Moldagaliyev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Alexandr Kolesnikov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Zhansaya Turashova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Galymzhan Karshyga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Pavel Kozlov</w:t>
            </w:r>
          </w:p>
        </w:tc>
      </w:tr>
      <w:tr w:rsidR="00DE4416" w:rsidRPr="00C811A7" w:rsidTr="00DE4416">
        <w:trPr>
          <w:trHeight w:val="31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Analysis of the influence of thermal insulation material on the thermal resistance of new facade structures with horizontal air channels</w:t>
            </w:r>
          </w:p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Case Studies in Construction Materials 18 (2023) e02026</w:t>
            </w:r>
          </w:p>
          <w:p w:rsidR="00DE4416" w:rsidRPr="00DE4416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kk-KZ" w:eastAsia="ru-RU"/>
              </w:rPr>
            </w:pPr>
            <w:r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https://doi.org/10.1016/j.cscm.2023.e02026</w:t>
            </w:r>
            <w:r w:rsidR="002A4008"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kk-KZ" w:eastAsia="ru-RU"/>
              </w:rPr>
              <w:t>-</w:t>
            </w:r>
            <w:r w:rsidRPr="00DE4416"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kk-KZ" w:eastAsia="ru-RU"/>
              </w:rPr>
              <w:t>Q1</w:t>
            </w:r>
          </w:p>
          <w:p w:rsidR="00DE4416" w:rsidRPr="00FA637C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 корреспондент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Nurlan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Zhangabay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Askhat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Tagybayev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Svetlana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Buganova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Akzhan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Tolganbaye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Gulnara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Tulesheva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Atogali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Jumabayev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Alexandr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Kolesnikov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Medetbek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Kambarov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Kuanysh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Imanaliyev</w:t>
            </w: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, 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Style w:val="given-name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Pavel</w:t>
            </w:r>
            <w:r w:rsidRPr="00DE4416">
              <w:rPr>
                <w:rStyle w:val="react-xocs-alternative-link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 </w:t>
            </w:r>
            <w:r w:rsidRPr="00DE4416">
              <w:rPr>
                <w:rStyle w:val="text"/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Kozlov</w:t>
            </w:r>
          </w:p>
        </w:tc>
      </w:tr>
      <w:tr w:rsidR="00DE4416" w:rsidRPr="002A751D" w:rsidTr="00DE4416">
        <w:trPr>
          <w:trHeight w:val="31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Multilayer External Enclosing Wall Structures with Air Gaps or Channels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J. Compos. Sci. 2023, 7, 195. </w:t>
            </w:r>
            <w:hyperlink r:id="rId22" w:history="1">
              <w:r w:rsidRPr="00DE4416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https://doi.org/10.3390/jcs7050195</w:t>
              </w:r>
            </w:hyperlink>
          </w:p>
          <w:p w:rsidR="00DE4416" w:rsidRPr="00FA637C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</w:pPr>
            <w:r w:rsidRPr="00FA637C"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  <w:t>Процениль</w:t>
            </w:r>
            <w:r w:rsidR="000C5E7D"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  <w:t xml:space="preserve"> 2022</w:t>
            </w:r>
            <w:r w:rsidRPr="00FA637C"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  <w:t xml:space="preserve"> -</w:t>
            </w:r>
            <w:r w:rsidR="000C5E7D"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  <w:t>6</w:t>
            </w:r>
            <w:r w:rsidRPr="00FA637C"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  <w:t>4</w:t>
            </w:r>
          </w:p>
          <w:p w:rsidR="00DE4416" w:rsidRPr="00FA637C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A6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Автор корреспондент</w:t>
            </w:r>
          </w:p>
          <w:p w:rsidR="00DE4416" w:rsidRPr="00DE4416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Zhangabay, N.; Tagybayev, A.; </w:t>
            </w:r>
          </w:p>
          <w:p w:rsidR="00DE4416" w:rsidRPr="00DE4416" w:rsidRDefault="00DE4416" w:rsidP="000C5E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Baidilla, I.; Sapargaliyeva, B.; Shakeshev, B.; Baibolov, K.; Duissenbekov, B.; Kolesnikov, A.; </w:t>
            </w:r>
          </w:p>
        </w:tc>
      </w:tr>
      <w:tr w:rsidR="00DE4416" w:rsidRPr="002A751D" w:rsidTr="00DE4416">
        <w:trPr>
          <w:trHeight w:val="311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Research of heat tolerance and moisture conditions of new worked – out face structures with complete gap spacings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kk-KZ" w:eastAsia="ru-RU"/>
              </w:rPr>
            </w:pPr>
            <w:r w:rsidRPr="00DE44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Buildings. 2023, 13, 2853. </w:t>
            </w:r>
            <w:hyperlink r:id="rId23" w:history="1">
              <w:r w:rsidRPr="00DE4416">
                <w:rPr>
                  <w:rStyle w:val="af0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https://doi.org/10.3390/buildings13112853</w:t>
              </w:r>
            </w:hyperlink>
          </w:p>
          <w:p w:rsidR="000C5E7D" w:rsidRPr="00D908C2" w:rsidRDefault="00DE4416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7FCC">
              <w:rPr>
                <w:rStyle w:val="af0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val="kk-KZ" w:eastAsia="ru-RU"/>
              </w:rPr>
              <w:t>Соавтор</w:t>
            </w:r>
          </w:p>
          <w:p w:rsidR="00DE4416" w:rsidRPr="000C5E7D" w:rsidRDefault="000C5E7D" w:rsidP="00DE4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-57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Zhangabay, N.; </w:t>
            </w:r>
          </w:p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DE4416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>Marco Bonopera; Baidilla, I.;</w:t>
            </w:r>
          </w:p>
        </w:tc>
      </w:tr>
    </w:tbl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2807"/>
      </w:tblGrid>
      <w:tr w:rsidR="00CF073A" w:rsidRPr="00337B36" w:rsidTr="00F930A3">
        <w:trPr>
          <w:trHeight w:val="382"/>
          <w:jc w:val="center"/>
        </w:trPr>
        <w:tc>
          <w:tcPr>
            <w:tcW w:w="5061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CF073A" w:rsidRPr="00337B36" w:rsidRDefault="00CF073A" w:rsidP="00F930A3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337B36">
              <w:rPr>
                <w:rFonts w:eastAsia="Calibri"/>
                <w:sz w:val="24"/>
                <w:szCs w:val="24"/>
              </w:rPr>
              <w:t>Б. Утелбаева</w:t>
            </w:r>
          </w:p>
        </w:tc>
      </w:tr>
      <w:tr w:rsidR="00CF073A" w:rsidRPr="00337B36" w:rsidTr="00F930A3">
        <w:trPr>
          <w:trHeight w:val="221"/>
          <w:jc w:val="center"/>
        </w:trPr>
        <w:tc>
          <w:tcPr>
            <w:tcW w:w="5061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</w:p>
        </w:tc>
        <w:tc>
          <w:tcPr>
            <w:tcW w:w="2807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М.Н. Ермаханов</w:t>
            </w:r>
          </w:p>
        </w:tc>
      </w:tr>
      <w:tr w:rsidR="00CF073A" w:rsidRPr="00337B36" w:rsidTr="00F930A3">
        <w:trPr>
          <w:trHeight w:val="382"/>
          <w:jc w:val="center"/>
        </w:trPr>
        <w:tc>
          <w:tcPr>
            <w:tcW w:w="5061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lastRenderedPageBreak/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CF073A" w:rsidRPr="00337B36" w:rsidRDefault="00CF073A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З.К. Конарбаева</w:t>
            </w:r>
          </w:p>
        </w:tc>
      </w:tr>
    </w:tbl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4678"/>
        <w:gridCol w:w="1559"/>
        <w:gridCol w:w="4961"/>
        <w:gridCol w:w="1202"/>
        <w:gridCol w:w="2380"/>
      </w:tblGrid>
      <w:tr w:rsidR="005E5262" w:rsidRPr="00C811A7" w:rsidTr="005E5262">
        <w:trPr>
          <w:trHeight w:val="36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62" w:rsidRPr="00C811A7" w:rsidRDefault="00C811A7" w:rsidP="005E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62" w:rsidRPr="00C811A7" w:rsidRDefault="005E5262" w:rsidP="005E5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5E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262" w:rsidRPr="00C811A7" w:rsidRDefault="005E5262" w:rsidP="005E5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5E5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2" w:rsidRPr="00C811A7" w:rsidRDefault="005E5262" w:rsidP="005E5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  <w:tr w:rsidR="000C0CC2" w:rsidRPr="002A751D" w:rsidTr="000C0CC2">
        <w:trPr>
          <w:trHeight w:val="36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C2" w:rsidRPr="000C0CC2" w:rsidRDefault="00702651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C2" w:rsidRPr="00C811A7" w:rsidRDefault="000C0CC2" w:rsidP="000C0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Experimental research of the stress-strain state of prestressed cylindrical shells taking into account temperature effects.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2" w:rsidRPr="00C811A7" w:rsidRDefault="000C0CC2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CC2" w:rsidRPr="00C811A7" w:rsidRDefault="000C0CC2" w:rsidP="000C0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2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Case studies in Construction Materials, 18</w:t>
            </w:r>
            <w:r w:rsidR="00D2466B" w:rsidRPr="00D24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(2023)</w:t>
            </w:r>
            <w:r w:rsidRPr="00D24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e01776. </w:t>
            </w:r>
            <w:hyperlink r:id="rId24" w:history="1">
              <w:r w:rsidRPr="00D2466B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https://doi.org/10.1016/j.cscm.2022.e01776</w:t>
              </w:r>
            </w:hyperlink>
            <w:r w:rsidRPr="000C0CC2">
              <w:rPr>
                <w:rStyle w:val="af0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 xml:space="preserve">- </w:t>
            </w:r>
            <w:r w:rsidRPr="00702651">
              <w:rPr>
                <w:rStyle w:val="af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en-US"/>
              </w:rPr>
              <w:t>Q1</w:t>
            </w:r>
          </w:p>
          <w:p w:rsidR="00D2466B" w:rsidRPr="00702651" w:rsidRDefault="000C0CC2" w:rsidP="000C0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026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Авторкорреспондент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2" w:rsidRPr="00C811A7" w:rsidRDefault="000C0CC2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1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C2" w:rsidRDefault="000C0CC2" w:rsidP="000C0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Nurlan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hangabay, Ulanbator Suleimenov</w:t>
            </w:r>
          </w:p>
          <w:p w:rsidR="000C0CC2" w:rsidRPr="00C811A7" w:rsidRDefault="000C0CC2" w:rsidP="000C0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81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Svetlana Buganova</w:t>
            </w:r>
          </w:p>
        </w:tc>
      </w:tr>
      <w:tr w:rsidR="00DE4416" w:rsidRPr="002A751D" w:rsidTr="00DE4416">
        <w:trPr>
          <w:trHeight w:val="362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702651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Experimental and Theoretical Reproducibility Research on the Earth quake Resistance of Cylindrical Steel Tanks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44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print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416" w:rsidRP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Vibration 2023, 6, 960–973. https://doi.org/10.3390/vibration6040057</w:t>
            </w:r>
          </w:p>
          <w:p w:rsidR="00DE4416" w:rsidRDefault="00DE4416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26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Соавтор</w:t>
            </w:r>
          </w:p>
          <w:p w:rsidR="000C5E7D" w:rsidRPr="000C5E7D" w:rsidRDefault="000C5E7D" w:rsidP="00DE4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Процентиль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- 61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390653" w:rsidP="00F930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6" w:rsidRPr="00DE4416" w:rsidRDefault="00DE4416" w:rsidP="00220F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Nurlan Zhangabay, Marco Bonopera, </w:t>
            </w:r>
          </w:p>
          <w:p w:rsidR="00DE4416" w:rsidRPr="00DE4416" w:rsidRDefault="00DE4416" w:rsidP="00220F57">
            <w:pPr>
              <w:spacing w:after="0" w:line="240" w:lineRule="auto"/>
              <w:jc w:val="both"/>
              <w:rPr>
                <w:rStyle w:val="given-name"/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E4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Timur Tursunkululy and Murat Rakhimov.</w:t>
            </w:r>
          </w:p>
        </w:tc>
      </w:tr>
    </w:tbl>
    <w:p w:rsidR="005E5262" w:rsidRPr="00C811A7" w:rsidRDefault="005E5262" w:rsidP="00F97D4A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5E5262" w:rsidRPr="00C811A7" w:rsidRDefault="005E5262" w:rsidP="00F97D4A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5E5262" w:rsidRPr="00C811A7" w:rsidRDefault="005E5262" w:rsidP="00F97D4A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1"/>
        <w:gridCol w:w="2807"/>
      </w:tblGrid>
      <w:tr w:rsidR="005E5262" w:rsidRPr="00337B36" w:rsidTr="00F930A3">
        <w:trPr>
          <w:trHeight w:val="382"/>
          <w:jc w:val="center"/>
        </w:trPr>
        <w:tc>
          <w:tcPr>
            <w:tcW w:w="5061" w:type="dxa"/>
          </w:tcPr>
          <w:p w:rsidR="005E5262" w:rsidRPr="00337B36" w:rsidRDefault="005E5262" w:rsidP="00F930A3">
            <w:pPr>
              <w:spacing w:after="0" w:line="36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5E5262" w:rsidRPr="00337B36" w:rsidRDefault="005E5262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 xml:space="preserve">Соискатель                                                         </w:t>
            </w:r>
          </w:p>
        </w:tc>
        <w:tc>
          <w:tcPr>
            <w:tcW w:w="2807" w:type="dxa"/>
          </w:tcPr>
          <w:p w:rsidR="005E5262" w:rsidRPr="00337B36" w:rsidRDefault="005E5262" w:rsidP="00F930A3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5E5262" w:rsidRPr="00337B36" w:rsidRDefault="005E5262" w:rsidP="00F930A3">
            <w:pPr>
              <w:spacing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  <w:lang w:val="kk-KZ"/>
              </w:rPr>
              <w:t>А.</w:t>
            </w:r>
            <w:r w:rsidRPr="00337B36">
              <w:rPr>
                <w:rFonts w:eastAsia="Calibri"/>
                <w:sz w:val="24"/>
                <w:szCs w:val="24"/>
              </w:rPr>
              <w:t>Б. Утелбаева</w:t>
            </w:r>
          </w:p>
        </w:tc>
      </w:tr>
      <w:tr w:rsidR="005E5262" w:rsidRPr="00337B36" w:rsidTr="00F930A3">
        <w:trPr>
          <w:trHeight w:val="221"/>
          <w:jc w:val="center"/>
        </w:trPr>
        <w:tc>
          <w:tcPr>
            <w:tcW w:w="5061" w:type="dxa"/>
          </w:tcPr>
          <w:p w:rsidR="005E5262" w:rsidRPr="00337B36" w:rsidRDefault="005E5262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Заведующий кафедрой                                     </w:t>
            </w:r>
          </w:p>
        </w:tc>
        <w:tc>
          <w:tcPr>
            <w:tcW w:w="2807" w:type="dxa"/>
          </w:tcPr>
          <w:p w:rsidR="005E5262" w:rsidRPr="00337B36" w:rsidRDefault="005E5262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М.Н. Ермаханов</w:t>
            </w:r>
          </w:p>
        </w:tc>
      </w:tr>
      <w:tr w:rsidR="005E5262" w:rsidRPr="00337B36" w:rsidTr="00F930A3">
        <w:trPr>
          <w:trHeight w:val="382"/>
          <w:jc w:val="center"/>
        </w:trPr>
        <w:tc>
          <w:tcPr>
            <w:tcW w:w="5061" w:type="dxa"/>
          </w:tcPr>
          <w:p w:rsidR="005E5262" w:rsidRPr="00337B36" w:rsidRDefault="005E5262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 xml:space="preserve">Ученый секретарь                                            </w:t>
            </w:r>
          </w:p>
        </w:tc>
        <w:tc>
          <w:tcPr>
            <w:tcW w:w="2807" w:type="dxa"/>
          </w:tcPr>
          <w:p w:rsidR="005E5262" w:rsidRPr="00337B36" w:rsidRDefault="005E5262" w:rsidP="00F930A3">
            <w:pPr>
              <w:spacing w:after="0" w:line="360" w:lineRule="auto"/>
              <w:rPr>
                <w:rFonts w:eastAsia="Calibri"/>
                <w:sz w:val="24"/>
                <w:szCs w:val="24"/>
              </w:rPr>
            </w:pPr>
            <w:r w:rsidRPr="00337B36">
              <w:rPr>
                <w:rFonts w:eastAsia="Calibri"/>
                <w:sz w:val="24"/>
                <w:szCs w:val="24"/>
              </w:rPr>
              <w:t>З.К. Конарбаева</w:t>
            </w:r>
          </w:p>
        </w:tc>
      </w:tr>
    </w:tbl>
    <w:p w:rsidR="005E5262" w:rsidRPr="00C811A7" w:rsidRDefault="005E5262" w:rsidP="00F97D4A">
      <w:pPr>
        <w:spacing w:after="0" w:line="240" w:lineRule="auto"/>
        <w:ind w:left="2832"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sectPr w:rsidR="005E5262" w:rsidRPr="00C811A7" w:rsidSect="008E1A01">
      <w:footerReference w:type="even" r:id="rId25"/>
      <w:footerReference w:type="default" r:id="rId26"/>
      <w:pgSz w:w="16838" w:h="11906" w:orient="landscape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1E" w:rsidRDefault="00B5471E">
      <w:pPr>
        <w:spacing w:after="0" w:line="240" w:lineRule="auto"/>
      </w:pPr>
      <w:r>
        <w:separator/>
      </w:r>
    </w:p>
  </w:endnote>
  <w:endnote w:type="continuationSeparator" w:id="1">
    <w:p w:rsidR="00B5471E" w:rsidRDefault="00B5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akhis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3" w:rsidRDefault="00B56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E17">
      <w:rPr>
        <w:rStyle w:val="a5"/>
        <w:noProof/>
      </w:rPr>
      <w:t>4</w:t>
    </w:r>
    <w:r>
      <w:rPr>
        <w:rStyle w:val="a5"/>
      </w:rPr>
      <w:fldChar w:fldCharType="end"/>
    </w:r>
  </w:p>
  <w:p w:rsidR="001F6243" w:rsidRDefault="00B547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3" w:rsidRDefault="00B56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51D">
      <w:rPr>
        <w:rStyle w:val="a5"/>
        <w:noProof/>
      </w:rPr>
      <w:t>6</w:t>
    </w:r>
    <w:r>
      <w:rPr>
        <w:rStyle w:val="a5"/>
      </w:rPr>
      <w:fldChar w:fldCharType="end"/>
    </w:r>
  </w:p>
  <w:p w:rsidR="001F6243" w:rsidRDefault="00B547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1E" w:rsidRDefault="00B5471E">
      <w:pPr>
        <w:spacing w:after="0" w:line="240" w:lineRule="auto"/>
      </w:pPr>
      <w:r>
        <w:separator/>
      </w:r>
    </w:p>
  </w:footnote>
  <w:footnote w:type="continuationSeparator" w:id="1">
    <w:p w:rsidR="00B5471E" w:rsidRDefault="00B5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019"/>
    <w:multiLevelType w:val="multilevel"/>
    <w:tmpl w:val="BA249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A650E5B"/>
    <w:multiLevelType w:val="hybridMultilevel"/>
    <w:tmpl w:val="EC228800"/>
    <w:lvl w:ilvl="0" w:tplc="21CE3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575F6"/>
    <w:multiLevelType w:val="multilevel"/>
    <w:tmpl w:val="710C7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0184875"/>
    <w:multiLevelType w:val="hybridMultilevel"/>
    <w:tmpl w:val="9CCE1838"/>
    <w:lvl w:ilvl="0" w:tplc="95765F00">
      <w:start w:val="1"/>
      <w:numFmt w:val="decimal"/>
      <w:lvlText w:val="%1."/>
      <w:lvlJc w:val="left"/>
      <w:pPr>
        <w:ind w:left="40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D4A"/>
    <w:rsid w:val="00001D03"/>
    <w:rsid w:val="00062D2C"/>
    <w:rsid w:val="00063741"/>
    <w:rsid w:val="000717BE"/>
    <w:rsid w:val="00077077"/>
    <w:rsid w:val="000A066C"/>
    <w:rsid w:val="000C0CC2"/>
    <w:rsid w:val="000C2929"/>
    <w:rsid w:val="000C5E7D"/>
    <w:rsid w:val="000D52BE"/>
    <w:rsid w:val="000D685C"/>
    <w:rsid w:val="0010395A"/>
    <w:rsid w:val="0010435A"/>
    <w:rsid w:val="00115E6B"/>
    <w:rsid w:val="00116128"/>
    <w:rsid w:val="00165FE7"/>
    <w:rsid w:val="00172297"/>
    <w:rsid w:val="00182040"/>
    <w:rsid w:val="001A69EB"/>
    <w:rsid w:val="001D407C"/>
    <w:rsid w:val="001F1BBB"/>
    <w:rsid w:val="002022F8"/>
    <w:rsid w:val="00216E39"/>
    <w:rsid w:val="00220F21"/>
    <w:rsid w:val="00220F57"/>
    <w:rsid w:val="00283105"/>
    <w:rsid w:val="00287B18"/>
    <w:rsid w:val="002948FF"/>
    <w:rsid w:val="002A4008"/>
    <w:rsid w:val="002A5B33"/>
    <w:rsid w:val="002A751D"/>
    <w:rsid w:val="002B548B"/>
    <w:rsid w:val="002B585F"/>
    <w:rsid w:val="00313168"/>
    <w:rsid w:val="00337B36"/>
    <w:rsid w:val="00390653"/>
    <w:rsid w:val="003B1DA5"/>
    <w:rsid w:val="003C23B4"/>
    <w:rsid w:val="003F331C"/>
    <w:rsid w:val="00466B52"/>
    <w:rsid w:val="00480857"/>
    <w:rsid w:val="004B3225"/>
    <w:rsid w:val="004F5944"/>
    <w:rsid w:val="005145AD"/>
    <w:rsid w:val="00533D82"/>
    <w:rsid w:val="00582234"/>
    <w:rsid w:val="0058239F"/>
    <w:rsid w:val="005B63BB"/>
    <w:rsid w:val="005C552B"/>
    <w:rsid w:val="005C57C1"/>
    <w:rsid w:val="005E5262"/>
    <w:rsid w:val="005F6389"/>
    <w:rsid w:val="00601A89"/>
    <w:rsid w:val="00644542"/>
    <w:rsid w:val="00686ADB"/>
    <w:rsid w:val="006937B9"/>
    <w:rsid w:val="006D420E"/>
    <w:rsid w:val="006D5C2C"/>
    <w:rsid w:val="006D78FE"/>
    <w:rsid w:val="006E27AC"/>
    <w:rsid w:val="006E3BC7"/>
    <w:rsid w:val="00702651"/>
    <w:rsid w:val="00737DCB"/>
    <w:rsid w:val="00750E7C"/>
    <w:rsid w:val="00783533"/>
    <w:rsid w:val="007A3973"/>
    <w:rsid w:val="007D4235"/>
    <w:rsid w:val="007E02A9"/>
    <w:rsid w:val="007F12AB"/>
    <w:rsid w:val="00801E47"/>
    <w:rsid w:val="00831889"/>
    <w:rsid w:val="008538D6"/>
    <w:rsid w:val="008948FC"/>
    <w:rsid w:val="008964C5"/>
    <w:rsid w:val="008D0068"/>
    <w:rsid w:val="008E50F2"/>
    <w:rsid w:val="008F0C3D"/>
    <w:rsid w:val="008F6211"/>
    <w:rsid w:val="00910BB3"/>
    <w:rsid w:val="009315FE"/>
    <w:rsid w:val="00940479"/>
    <w:rsid w:val="00961292"/>
    <w:rsid w:val="009613BA"/>
    <w:rsid w:val="00975735"/>
    <w:rsid w:val="009936B2"/>
    <w:rsid w:val="009B41AC"/>
    <w:rsid w:val="009E759B"/>
    <w:rsid w:val="009E7E7B"/>
    <w:rsid w:val="00A20A74"/>
    <w:rsid w:val="00A24F75"/>
    <w:rsid w:val="00A53BF8"/>
    <w:rsid w:val="00A5737D"/>
    <w:rsid w:val="00A651DE"/>
    <w:rsid w:val="00A954C8"/>
    <w:rsid w:val="00AC65F6"/>
    <w:rsid w:val="00AE5DCD"/>
    <w:rsid w:val="00B41DE6"/>
    <w:rsid w:val="00B5471E"/>
    <w:rsid w:val="00B5578D"/>
    <w:rsid w:val="00B56359"/>
    <w:rsid w:val="00B748B5"/>
    <w:rsid w:val="00B77FCC"/>
    <w:rsid w:val="00B81ECB"/>
    <w:rsid w:val="00B82C02"/>
    <w:rsid w:val="00B844FF"/>
    <w:rsid w:val="00B96ED5"/>
    <w:rsid w:val="00BA34AC"/>
    <w:rsid w:val="00C00DCD"/>
    <w:rsid w:val="00C020E4"/>
    <w:rsid w:val="00C30D34"/>
    <w:rsid w:val="00C811A7"/>
    <w:rsid w:val="00CF073A"/>
    <w:rsid w:val="00D2466B"/>
    <w:rsid w:val="00D908C2"/>
    <w:rsid w:val="00DE4416"/>
    <w:rsid w:val="00DE51AC"/>
    <w:rsid w:val="00E14B6E"/>
    <w:rsid w:val="00E316D4"/>
    <w:rsid w:val="00E43D5E"/>
    <w:rsid w:val="00E64944"/>
    <w:rsid w:val="00E77ADB"/>
    <w:rsid w:val="00EB101E"/>
    <w:rsid w:val="00EB16C5"/>
    <w:rsid w:val="00ED4E17"/>
    <w:rsid w:val="00ED798D"/>
    <w:rsid w:val="00F03B96"/>
    <w:rsid w:val="00F129AD"/>
    <w:rsid w:val="00F215B5"/>
    <w:rsid w:val="00F25250"/>
    <w:rsid w:val="00F57AD5"/>
    <w:rsid w:val="00F874FA"/>
    <w:rsid w:val="00F97D4A"/>
    <w:rsid w:val="00FA5D86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4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97D4A"/>
    <w:pPr>
      <w:keepNext/>
      <w:spacing w:after="0" w:line="240" w:lineRule="auto"/>
      <w:jc w:val="center"/>
      <w:outlineLvl w:val="0"/>
    </w:pPr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F97D4A"/>
    <w:pPr>
      <w:keepNext/>
      <w:spacing w:after="0" w:line="240" w:lineRule="auto"/>
      <w:jc w:val="center"/>
      <w:outlineLvl w:val="1"/>
    </w:pPr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7D4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97D4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97D4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97D4A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D4A"/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97D4A"/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F97D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97D4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F97D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97D4A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F97D4A"/>
  </w:style>
  <w:style w:type="paragraph" w:styleId="a3">
    <w:name w:val="footer"/>
    <w:basedOn w:val="a"/>
    <w:link w:val="a4"/>
    <w:rsid w:val="00F97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F97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7D4A"/>
  </w:style>
  <w:style w:type="paragraph" w:styleId="a6">
    <w:name w:val="Title"/>
    <w:basedOn w:val="a"/>
    <w:link w:val="a7"/>
    <w:qFormat/>
    <w:rsid w:val="00F97D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D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F97D4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97D4A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F97D4A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character" w:styleId="ab">
    <w:name w:val="Strong"/>
    <w:uiPriority w:val="22"/>
    <w:qFormat/>
    <w:rsid w:val="00F97D4A"/>
    <w:rPr>
      <w:b/>
      <w:bCs/>
    </w:rPr>
  </w:style>
  <w:style w:type="paragraph" w:customStyle="1" w:styleId="21">
    <w:name w:val="Основной текст 21"/>
    <w:basedOn w:val="a"/>
    <w:rsid w:val="00F97D4A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ar-SA"/>
    </w:rPr>
  </w:style>
  <w:style w:type="paragraph" w:styleId="ac">
    <w:name w:val="footnote text"/>
    <w:basedOn w:val="a"/>
    <w:link w:val="ad"/>
    <w:rsid w:val="00F9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F97D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97D4A"/>
    <w:rPr>
      <w:vertAlign w:val="superscript"/>
    </w:rPr>
  </w:style>
  <w:style w:type="paragraph" w:customStyle="1" w:styleId="31">
    <w:name w:val="Знак3"/>
    <w:basedOn w:val="a"/>
    <w:rsid w:val="00F97D4A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F97D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uthor">
    <w:name w:val="Author"/>
    <w:basedOn w:val="a"/>
    <w:rsid w:val="00F97D4A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12">
    <w:name w:val="1 Знак Знак Знак Знак Знак Знак Знак Знак Знак Знак Знак Знак Знак Знак Знак Знак Знак Знак Знак"/>
    <w:basedOn w:val="a"/>
    <w:autoRedefine/>
    <w:rsid w:val="00F97D4A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uiPriority w:val="99"/>
    <w:rsid w:val="00F97D4A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f">
    <w:name w:val="Table Grid"/>
    <w:basedOn w:val="a1"/>
    <w:rsid w:val="00F9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F97D4A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7D4A"/>
    <w:pPr>
      <w:widowControl w:val="0"/>
      <w:shd w:val="clear" w:color="auto" w:fill="FFFFFF"/>
      <w:spacing w:after="0" w:line="331" w:lineRule="exact"/>
      <w:jc w:val="center"/>
    </w:pPr>
    <w:rPr>
      <w:b/>
      <w:bCs/>
      <w:sz w:val="19"/>
      <w:szCs w:val="19"/>
    </w:rPr>
  </w:style>
  <w:style w:type="character" w:styleId="af0">
    <w:name w:val="Hyperlink"/>
    <w:uiPriority w:val="99"/>
    <w:unhideWhenUsed/>
    <w:rsid w:val="00F97D4A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97D4A"/>
    <w:rPr>
      <w:color w:val="954F72"/>
      <w:u w:val="single"/>
    </w:rPr>
  </w:style>
  <w:style w:type="table" w:customStyle="1" w:styleId="13">
    <w:name w:val="Сетка таблицы1"/>
    <w:basedOn w:val="a1"/>
    <w:next w:val="af"/>
    <w:rsid w:val="00F9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97D4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F9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7D4A"/>
    <w:rPr>
      <w:rFonts w:ascii="Tahoma" w:hAnsi="Tahoma" w:cs="Tahoma"/>
      <w:sz w:val="16"/>
      <w:szCs w:val="16"/>
    </w:rPr>
  </w:style>
  <w:style w:type="character" w:customStyle="1" w:styleId="typography">
    <w:name w:val="typography"/>
    <w:basedOn w:val="a0"/>
    <w:rsid w:val="00F97D4A"/>
  </w:style>
  <w:style w:type="character" w:styleId="af5">
    <w:name w:val="Emphasis"/>
    <w:basedOn w:val="a0"/>
    <w:uiPriority w:val="20"/>
    <w:qFormat/>
    <w:rsid w:val="00F97D4A"/>
    <w:rPr>
      <w:i/>
      <w:iCs/>
    </w:rPr>
  </w:style>
  <w:style w:type="character" w:customStyle="1" w:styleId="react-xocs-alternative-link">
    <w:name w:val="react-xocs-alternative-link"/>
    <w:basedOn w:val="a0"/>
    <w:rsid w:val="00F97D4A"/>
  </w:style>
  <w:style w:type="character" w:customStyle="1" w:styleId="given-name">
    <w:name w:val="given-name"/>
    <w:basedOn w:val="a0"/>
    <w:rsid w:val="00F97D4A"/>
  </w:style>
  <w:style w:type="character" w:customStyle="1" w:styleId="text">
    <w:name w:val="text"/>
    <w:basedOn w:val="a0"/>
    <w:rsid w:val="00F97D4A"/>
  </w:style>
  <w:style w:type="character" w:customStyle="1" w:styleId="UnresolvedMention">
    <w:name w:val="Unresolved Mention"/>
    <w:basedOn w:val="a0"/>
    <w:uiPriority w:val="99"/>
    <w:semiHidden/>
    <w:unhideWhenUsed/>
    <w:rsid w:val="008D00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ofiles.com/profile/2081465" TargetMode="External"/><Relationship Id="rId13" Type="http://schemas.openxmlformats.org/officeDocument/2006/relationships/hyperlink" Target="https://sciprofiles.com/profile/author/MTNsdGNxYkdqb2lGZ21uVUNGVmhJekR1dzcwdEVSY2JUMExnRUhZZzhVOD0=" TargetMode="External"/><Relationship Id="rId18" Type="http://schemas.openxmlformats.org/officeDocument/2006/relationships/hyperlink" Target="https://doi.org/10.15587/1729-4061.2022.25811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doi.org/10.1016/j.cscm.2023.e02019-%20Q1" TargetMode="External"/><Relationship Id="rId7" Type="http://schemas.openxmlformats.org/officeDocument/2006/relationships/hyperlink" Target="https://doi.org/10.3390/ma15144996" TargetMode="External"/><Relationship Id="rId12" Type="http://schemas.openxmlformats.org/officeDocument/2006/relationships/hyperlink" Target="https://sciprofiles.com/profile/994681" TargetMode="External"/><Relationship Id="rId17" Type="http://schemas.openxmlformats.org/officeDocument/2006/relationships/hyperlink" Target="https://doi.org/10.15587/1729-4061.2022.25259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5587/1729-4061.2021.24675" TargetMode="External"/><Relationship Id="rId20" Type="http://schemas.openxmlformats.org/officeDocument/2006/relationships/hyperlink" Target="https://doi.org/10.15587/1729-4061.2022.2651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profiles.com/profile/author/QUpQZWZGeXkxV05TcEw3bnNNRXJPalpzb2R4QW5JRVhUWHFQcUhhR0Z5az0=" TargetMode="External"/><Relationship Id="rId24" Type="http://schemas.openxmlformats.org/officeDocument/2006/relationships/hyperlink" Target="https://doi.org/10.1016/j.cscm.2022.e01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390/ma15165732" TargetMode="External"/><Relationship Id="rId23" Type="http://schemas.openxmlformats.org/officeDocument/2006/relationships/hyperlink" Target="https://doi.org/10.3390/buildings131128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iprofiles.com/profile/1886571" TargetMode="External"/><Relationship Id="rId19" Type="http://schemas.openxmlformats.org/officeDocument/2006/relationships/hyperlink" Target="https://doi.org/10.15587/1729-4061.2022.254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profiles.com/profile/author/UnluUDhoQzV5WUkrYzZqMkhaaFd5TnZiZSs5elJvdUJub3FIVTVROEdqcz0=" TargetMode="External"/><Relationship Id="rId14" Type="http://schemas.openxmlformats.org/officeDocument/2006/relationships/hyperlink" Target="https://sciprofiles.com/profile/author/M2t3OFJTcEw1bUtKVU92L0pWUnRPMzBXbVgrd1BjbmI0dHMwUy9RSTV3ST0=" TargetMode="External"/><Relationship Id="rId22" Type="http://schemas.openxmlformats.org/officeDocument/2006/relationships/hyperlink" Target="https://doi.org/10.3390/jcs70501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Ad05n</dc:creator>
  <cp:keywords/>
  <dc:description/>
  <cp:lastModifiedBy>7K221</cp:lastModifiedBy>
  <cp:revision>117</cp:revision>
  <cp:lastPrinted>2024-03-12T09:59:00Z</cp:lastPrinted>
  <dcterms:created xsi:type="dcterms:W3CDTF">2024-03-05T06:10:00Z</dcterms:created>
  <dcterms:modified xsi:type="dcterms:W3CDTF">2024-03-19T04:10:00Z</dcterms:modified>
</cp:coreProperties>
</file>