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F4" w:rsidRPr="004013F4" w:rsidRDefault="004013F4" w:rsidP="004013F4">
      <w:pPr>
        <w:jc w:val="right"/>
        <w:rPr>
          <w:color w:val="000000"/>
        </w:rPr>
      </w:pPr>
      <w:r w:rsidRPr="004013F4">
        <w:rPr>
          <w:color w:val="000000"/>
        </w:rPr>
        <w:t>Ф.7.43-04</w:t>
      </w:r>
    </w:p>
    <w:p w:rsidR="00D35400" w:rsidRDefault="00D35400" w:rsidP="00D35400">
      <w:pPr>
        <w:jc w:val="center"/>
        <w:rPr>
          <w:b/>
          <w:color w:val="000000"/>
        </w:rPr>
      </w:pPr>
      <w:r w:rsidRPr="00006330">
        <w:rPr>
          <w:b/>
          <w:color w:val="000000"/>
        </w:rPr>
        <w:t>Список публикаций</w:t>
      </w:r>
      <w:r w:rsidR="00663EC2">
        <w:rPr>
          <w:b/>
          <w:color w:val="000000"/>
        </w:rPr>
        <w:t xml:space="preserve"> </w:t>
      </w:r>
      <w:r w:rsidRPr="00474B57">
        <w:rPr>
          <w:b/>
          <w:color w:val="000000"/>
        </w:rPr>
        <w:t>в международных рецензируемых изданиях</w:t>
      </w:r>
    </w:p>
    <w:p w:rsidR="00D35400" w:rsidRPr="000D10CC" w:rsidRDefault="00D35400" w:rsidP="00D35400">
      <w:pPr>
        <w:jc w:val="center"/>
        <w:rPr>
          <w:b/>
          <w:bCs/>
          <w:sz w:val="10"/>
          <w:szCs w:val="10"/>
        </w:rPr>
      </w:pPr>
    </w:p>
    <w:p w:rsidR="00D35400" w:rsidRPr="00557855" w:rsidRDefault="00D35400" w:rsidP="00D35400">
      <w:pPr>
        <w:jc w:val="both"/>
        <w:rPr>
          <w:color w:val="000000"/>
          <w:lang w:val="kk-KZ"/>
        </w:rPr>
      </w:pPr>
      <w:r w:rsidRPr="00B34546">
        <w:rPr>
          <w:b/>
          <w:color w:val="000000"/>
        </w:rPr>
        <w:t>ФИО претендента</w:t>
      </w:r>
      <w:r w:rsidRPr="00B34546">
        <w:rPr>
          <w:color w:val="000000"/>
        </w:rPr>
        <w:t xml:space="preserve">: </w:t>
      </w:r>
      <w:r w:rsidR="00557855">
        <w:rPr>
          <w:color w:val="000000"/>
          <w:lang w:val="kk-KZ"/>
        </w:rPr>
        <w:t>Хусанов Жахонгир Евадиллоевич</w:t>
      </w:r>
    </w:p>
    <w:p w:rsidR="00D35400" w:rsidRPr="00B34546" w:rsidRDefault="00D35400" w:rsidP="00D35400">
      <w:pPr>
        <w:rPr>
          <w:b/>
          <w:bCs/>
        </w:rPr>
      </w:pPr>
      <w:r w:rsidRPr="00B34546">
        <w:rPr>
          <w:b/>
          <w:bCs/>
        </w:rPr>
        <w:t>Идентификаторы автора (если имеются):</w:t>
      </w:r>
    </w:p>
    <w:p w:rsidR="00D35400" w:rsidRPr="00B34546" w:rsidRDefault="00D35400" w:rsidP="00D35400">
      <w:pPr>
        <w:rPr>
          <w:lang w:val="en-US"/>
        </w:rPr>
      </w:pPr>
      <w:r w:rsidRPr="00B34546">
        <w:rPr>
          <w:b/>
          <w:lang w:val="en-US"/>
        </w:rPr>
        <w:t>Scopus</w:t>
      </w:r>
      <w:r w:rsidR="00B34546" w:rsidRPr="00663EC2">
        <w:rPr>
          <w:b/>
          <w:lang w:val="en-US"/>
        </w:rPr>
        <w:t xml:space="preserve"> </w:t>
      </w:r>
      <w:r w:rsidRPr="00B34546">
        <w:rPr>
          <w:b/>
          <w:lang w:val="en-US"/>
        </w:rPr>
        <w:t>Author</w:t>
      </w:r>
      <w:r w:rsidR="00B34546" w:rsidRPr="00663EC2">
        <w:rPr>
          <w:b/>
          <w:lang w:val="en-US"/>
        </w:rPr>
        <w:t xml:space="preserve"> </w:t>
      </w:r>
      <w:r w:rsidRPr="00B34546">
        <w:rPr>
          <w:b/>
          <w:lang w:val="en-US"/>
        </w:rPr>
        <w:t>ID</w:t>
      </w:r>
      <w:r w:rsidRPr="00B34546">
        <w:rPr>
          <w:color w:val="FF0000"/>
          <w:lang w:val="en-US"/>
        </w:rPr>
        <w:t xml:space="preserve">: </w:t>
      </w:r>
      <w:r w:rsidR="00557855" w:rsidRPr="00557855">
        <w:rPr>
          <w:b/>
          <w:u w:val="single"/>
          <w:lang w:val="en-US"/>
        </w:rPr>
        <w:t>57209463649</w:t>
      </w:r>
    </w:p>
    <w:p w:rsidR="00D35400" w:rsidRPr="00557855" w:rsidRDefault="00D35400" w:rsidP="00D35400">
      <w:pPr>
        <w:rPr>
          <w:lang w:val="en-US"/>
        </w:rPr>
      </w:pPr>
      <w:r w:rsidRPr="00B34546">
        <w:rPr>
          <w:b/>
          <w:color w:val="000000"/>
          <w:lang w:val="en-US"/>
        </w:rPr>
        <w:t>Web of Science Researcher ID</w:t>
      </w:r>
      <w:r w:rsidRPr="00B34546">
        <w:rPr>
          <w:color w:val="000000"/>
          <w:lang w:val="en-US"/>
        </w:rPr>
        <w:t>:</w:t>
      </w:r>
      <w:r w:rsidR="00557855" w:rsidRPr="00557855">
        <w:rPr>
          <w:lang w:val="en-US"/>
        </w:rPr>
        <w:t xml:space="preserve"> </w:t>
      </w:r>
      <w:r w:rsidR="00557855" w:rsidRPr="00557855">
        <w:rPr>
          <w:b/>
          <w:u w:val="single"/>
          <w:lang w:val="en-US"/>
        </w:rPr>
        <w:t>AAZ-8847-2020</w:t>
      </w:r>
    </w:p>
    <w:p w:rsidR="00557855" w:rsidRDefault="00D35400" w:rsidP="00557855">
      <w:r w:rsidRPr="00B34546">
        <w:rPr>
          <w:b/>
        </w:rPr>
        <w:t>ORCID</w:t>
      </w:r>
      <w:r w:rsidRPr="00B34546">
        <w:t xml:space="preserve">: </w:t>
      </w:r>
      <w:r w:rsidR="00557855" w:rsidRPr="005A66D1">
        <w:rPr>
          <w:b/>
          <w:u w:val="single"/>
        </w:rPr>
        <w:t>0000-0002-4408-2066</w:t>
      </w:r>
    </w:p>
    <w:p w:rsidR="00D35400" w:rsidRPr="00557855" w:rsidRDefault="00D35400" w:rsidP="00557855">
      <w:pPr>
        <w:rPr>
          <w:color w:val="000000"/>
          <w:sz w:val="22"/>
          <w:szCs w:val="22"/>
          <w:lang w:val="en-US"/>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
        <w:gridCol w:w="2768"/>
        <w:gridCol w:w="1134"/>
        <w:gridCol w:w="3118"/>
        <w:gridCol w:w="1657"/>
        <w:gridCol w:w="1372"/>
        <w:gridCol w:w="1817"/>
        <w:gridCol w:w="1701"/>
        <w:gridCol w:w="1129"/>
      </w:tblGrid>
      <w:tr w:rsidR="00D35400" w:rsidRPr="007B07AD" w:rsidTr="00696333">
        <w:trPr>
          <w:trHeight w:val="30"/>
          <w:jc w:val="center"/>
        </w:trPr>
        <w:tc>
          <w:tcPr>
            <w:tcW w:w="320" w:type="dxa"/>
            <w:tcMar>
              <w:top w:w="15" w:type="dxa"/>
              <w:left w:w="15" w:type="dxa"/>
              <w:bottom w:w="15" w:type="dxa"/>
              <w:right w:w="15" w:type="dxa"/>
            </w:tcMar>
          </w:tcPr>
          <w:p w:rsidR="00D35400" w:rsidRPr="007B07AD" w:rsidRDefault="00D35400" w:rsidP="00382F72">
            <w:pPr>
              <w:jc w:val="center"/>
              <w:rPr>
                <w:sz w:val="20"/>
                <w:szCs w:val="20"/>
              </w:rPr>
            </w:pPr>
            <w:r w:rsidRPr="007B07AD">
              <w:rPr>
                <w:color w:val="000000"/>
                <w:sz w:val="20"/>
                <w:szCs w:val="20"/>
              </w:rPr>
              <w:t>№ п/п</w:t>
            </w:r>
          </w:p>
        </w:tc>
        <w:tc>
          <w:tcPr>
            <w:tcW w:w="2768" w:type="dxa"/>
            <w:tcMar>
              <w:top w:w="15" w:type="dxa"/>
              <w:left w:w="15" w:type="dxa"/>
              <w:bottom w:w="15" w:type="dxa"/>
              <w:right w:w="15" w:type="dxa"/>
            </w:tcMar>
          </w:tcPr>
          <w:p w:rsidR="00D35400" w:rsidRPr="007B07AD" w:rsidRDefault="00D35400" w:rsidP="00382F72">
            <w:pPr>
              <w:jc w:val="center"/>
              <w:rPr>
                <w:sz w:val="20"/>
                <w:szCs w:val="20"/>
              </w:rPr>
            </w:pPr>
            <w:r w:rsidRPr="007B07AD">
              <w:rPr>
                <w:color w:val="000000"/>
                <w:sz w:val="20"/>
                <w:szCs w:val="20"/>
              </w:rPr>
              <w:t>Название публикации</w:t>
            </w:r>
          </w:p>
        </w:tc>
        <w:tc>
          <w:tcPr>
            <w:tcW w:w="1134" w:type="dxa"/>
            <w:tcMar>
              <w:top w:w="15" w:type="dxa"/>
              <w:left w:w="15" w:type="dxa"/>
              <w:bottom w:w="15" w:type="dxa"/>
              <w:right w:w="15" w:type="dxa"/>
            </w:tcMar>
          </w:tcPr>
          <w:p w:rsidR="00D35400" w:rsidRPr="007B07AD" w:rsidRDefault="00D35400" w:rsidP="00382F72">
            <w:pPr>
              <w:jc w:val="center"/>
              <w:rPr>
                <w:sz w:val="20"/>
                <w:szCs w:val="20"/>
              </w:rPr>
            </w:pPr>
            <w:r w:rsidRPr="007B07AD">
              <w:rPr>
                <w:color w:val="000000"/>
                <w:sz w:val="20"/>
                <w:szCs w:val="20"/>
              </w:rPr>
              <w:t>Тип публикации (статья, обзор и т.д.)</w:t>
            </w:r>
          </w:p>
        </w:tc>
        <w:tc>
          <w:tcPr>
            <w:tcW w:w="3118" w:type="dxa"/>
            <w:tcMar>
              <w:top w:w="15" w:type="dxa"/>
              <w:left w:w="15" w:type="dxa"/>
              <w:bottom w:w="15" w:type="dxa"/>
              <w:right w:w="15" w:type="dxa"/>
            </w:tcMar>
          </w:tcPr>
          <w:p w:rsidR="00D35400" w:rsidRPr="007B07AD" w:rsidRDefault="00D35400" w:rsidP="00382F72">
            <w:pPr>
              <w:jc w:val="center"/>
              <w:rPr>
                <w:sz w:val="20"/>
                <w:szCs w:val="20"/>
              </w:rPr>
            </w:pPr>
            <w:r w:rsidRPr="007B07AD">
              <w:rPr>
                <w:color w:val="000000"/>
                <w:sz w:val="20"/>
                <w:szCs w:val="20"/>
              </w:rPr>
              <w:t>Наименование журнала, год публикации (согласно базам данных), DOI</w:t>
            </w:r>
          </w:p>
        </w:tc>
        <w:tc>
          <w:tcPr>
            <w:tcW w:w="1657" w:type="dxa"/>
            <w:tcMar>
              <w:top w:w="15" w:type="dxa"/>
              <w:left w:w="15" w:type="dxa"/>
              <w:bottom w:w="15" w:type="dxa"/>
              <w:right w:w="15" w:type="dxa"/>
            </w:tcMar>
          </w:tcPr>
          <w:p w:rsidR="00D35400" w:rsidRPr="007B07AD" w:rsidRDefault="00D35400" w:rsidP="00382F72">
            <w:pPr>
              <w:jc w:val="center"/>
              <w:rPr>
                <w:sz w:val="20"/>
                <w:szCs w:val="20"/>
              </w:rPr>
            </w:pPr>
            <w:r w:rsidRPr="007B07AD">
              <w:rPr>
                <w:color w:val="000000"/>
                <w:sz w:val="20"/>
                <w:szCs w:val="20"/>
              </w:rPr>
              <w:t>Импакт-фактор журнала, квартиль и область науки* по данным Journal</w:t>
            </w:r>
            <w:r w:rsidR="00663EC2" w:rsidRPr="007B07AD">
              <w:rPr>
                <w:color w:val="000000"/>
                <w:sz w:val="20"/>
                <w:szCs w:val="20"/>
              </w:rPr>
              <w:t xml:space="preserve"> </w:t>
            </w:r>
            <w:r w:rsidRPr="007B07AD">
              <w:rPr>
                <w:color w:val="000000"/>
                <w:sz w:val="20"/>
                <w:szCs w:val="20"/>
              </w:rPr>
              <w:t>Citation</w:t>
            </w:r>
            <w:r w:rsidR="00663EC2" w:rsidRPr="007B07AD">
              <w:rPr>
                <w:color w:val="000000"/>
                <w:sz w:val="20"/>
                <w:szCs w:val="20"/>
              </w:rPr>
              <w:t xml:space="preserve"> </w:t>
            </w:r>
            <w:r w:rsidRPr="007B07AD">
              <w:rPr>
                <w:color w:val="000000"/>
                <w:sz w:val="20"/>
                <w:szCs w:val="20"/>
              </w:rPr>
              <w:t>Reports (Жорнал</w:t>
            </w:r>
            <w:r w:rsidR="00663EC2" w:rsidRPr="007B07AD">
              <w:rPr>
                <w:color w:val="000000"/>
                <w:sz w:val="20"/>
                <w:szCs w:val="20"/>
              </w:rPr>
              <w:t xml:space="preserve"> </w:t>
            </w:r>
            <w:r w:rsidRPr="007B07AD">
              <w:rPr>
                <w:color w:val="000000"/>
                <w:sz w:val="20"/>
                <w:szCs w:val="20"/>
              </w:rPr>
              <w:t>Цитэйшэн</w:t>
            </w:r>
            <w:r w:rsidR="00663EC2" w:rsidRPr="007B07AD">
              <w:rPr>
                <w:color w:val="000000"/>
                <w:sz w:val="20"/>
                <w:szCs w:val="20"/>
              </w:rPr>
              <w:t xml:space="preserve"> </w:t>
            </w:r>
            <w:r w:rsidRPr="007B07AD">
              <w:rPr>
                <w:color w:val="000000"/>
                <w:sz w:val="20"/>
                <w:szCs w:val="20"/>
              </w:rPr>
              <w:t>Репортс) за год публикации</w:t>
            </w:r>
          </w:p>
        </w:tc>
        <w:tc>
          <w:tcPr>
            <w:tcW w:w="1372" w:type="dxa"/>
            <w:tcMar>
              <w:top w:w="15" w:type="dxa"/>
              <w:left w:w="15" w:type="dxa"/>
              <w:bottom w:w="15" w:type="dxa"/>
              <w:right w:w="15" w:type="dxa"/>
            </w:tcMar>
          </w:tcPr>
          <w:p w:rsidR="00D35400" w:rsidRPr="007B07AD" w:rsidRDefault="00D35400" w:rsidP="00382F72">
            <w:pPr>
              <w:jc w:val="center"/>
              <w:rPr>
                <w:sz w:val="20"/>
                <w:szCs w:val="20"/>
              </w:rPr>
            </w:pPr>
            <w:r w:rsidRPr="007B07AD">
              <w:rPr>
                <w:color w:val="000000"/>
                <w:sz w:val="20"/>
                <w:szCs w:val="20"/>
              </w:rPr>
              <w:t>Индекс в базе данных Web</w:t>
            </w:r>
            <w:r w:rsidR="00663EC2" w:rsidRPr="007B07AD">
              <w:rPr>
                <w:color w:val="000000"/>
                <w:sz w:val="20"/>
                <w:szCs w:val="20"/>
              </w:rPr>
              <w:t xml:space="preserve"> </w:t>
            </w:r>
            <w:r w:rsidRPr="007B07AD">
              <w:rPr>
                <w:color w:val="000000"/>
                <w:sz w:val="20"/>
                <w:szCs w:val="20"/>
              </w:rPr>
              <w:t>of</w:t>
            </w:r>
            <w:r w:rsidR="00663EC2" w:rsidRPr="007B07AD">
              <w:rPr>
                <w:color w:val="000000"/>
                <w:sz w:val="20"/>
                <w:szCs w:val="20"/>
              </w:rPr>
              <w:t xml:space="preserve"> </w:t>
            </w:r>
            <w:r w:rsidRPr="007B07AD">
              <w:rPr>
                <w:color w:val="000000"/>
                <w:sz w:val="20"/>
                <w:szCs w:val="20"/>
              </w:rPr>
              <w:t>Science</w:t>
            </w:r>
            <w:r w:rsidR="00663EC2" w:rsidRPr="007B07AD">
              <w:rPr>
                <w:color w:val="000000"/>
                <w:sz w:val="20"/>
                <w:szCs w:val="20"/>
              </w:rPr>
              <w:t xml:space="preserve"> </w:t>
            </w:r>
            <w:r w:rsidRPr="007B07AD">
              <w:rPr>
                <w:color w:val="000000"/>
                <w:sz w:val="20"/>
                <w:szCs w:val="20"/>
              </w:rPr>
              <w:t>Core</w:t>
            </w:r>
            <w:r w:rsidR="00663EC2" w:rsidRPr="007B07AD">
              <w:rPr>
                <w:color w:val="000000"/>
                <w:sz w:val="20"/>
                <w:szCs w:val="20"/>
              </w:rPr>
              <w:t xml:space="preserve"> </w:t>
            </w:r>
            <w:r w:rsidRPr="007B07AD">
              <w:rPr>
                <w:color w:val="000000"/>
                <w:sz w:val="20"/>
                <w:szCs w:val="20"/>
              </w:rPr>
              <w:t>Collection (Веб оф Сайенс Кор Коллекшн)</w:t>
            </w:r>
          </w:p>
        </w:tc>
        <w:tc>
          <w:tcPr>
            <w:tcW w:w="1817" w:type="dxa"/>
            <w:tcMar>
              <w:top w:w="15" w:type="dxa"/>
              <w:left w:w="15" w:type="dxa"/>
              <w:bottom w:w="15" w:type="dxa"/>
              <w:right w:w="15" w:type="dxa"/>
            </w:tcMar>
          </w:tcPr>
          <w:p w:rsidR="00D35400" w:rsidRPr="007B07AD" w:rsidRDefault="00D35400" w:rsidP="00382F72">
            <w:pPr>
              <w:jc w:val="center"/>
              <w:rPr>
                <w:color w:val="000000"/>
                <w:sz w:val="20"/>
                <w:szCs w:val="20"/>
              </w:rPr>
            </w:pPr>
            <w:r w:rsidRPr="007B07AD">
              <w:rPr>
                <w:color w:val="000000"/>
                <w:sz w:val="20"/>
                <w:szCs w:val="20"/>
              </w:rPr>
              <w:t>CiteScore (Сайт</w:t>
            </w:r>
            <w:r w:rsidR="00663EC2" w:rsidRPr="007B07AD">
              <w:rPr>
                <w:color w:val="000000"/>
                <w:sz w:val="20"/>
                <w:szCs w:val="20"/>
              </w:rPr>
              <w:t xml:space="preserve"> </w:t>
            </w:r>
            <w:r w:rsidRPr="007B07AD">
              <w:rPr>
                <w:color w:val="000000"/>
                <w:sz w:val="20"/>
                <w:szCs w:val="20"/>
              </w:rPr>
              <w:t>Скор) журнала, процентиль и область науки* по данным Scopus (Скопус) за год публикации</w:t>
            </w:r>
          </w:p>
          <w:p w:rsidR="00D35400" w:rsidRPr="007B07AD" w:rsidRDefault="00D35400" w:rsidP="00382F72">
            <w:pPr>
              <w:jc w:val="center"/>
              <w:rPr>
                <w:sz w:val="20"/>
                <w:szCs w:val="20"/>
              </w:rPr>
            </w:pPr>
          </w:p>
        </w:tc>
        <w:tc>
          <w:tcPr>
            <w:tcW w:w="1701" w:type="dxa"/>
            <w:tcMar>
              <w:top w:w="15" w:type="dxa"/>
              <w:left w:w="15" w:type="dxa"/>
              <w:bottom w:w="15" w:type="dxa"/>
              <w:right w:w="15" w:type="dxa"/>
            </w:tcMar>
          </w:tcPr>
          <w:p w:rsidR="00D35400" w:rsidRPr="007B07AD" w:rsidRDefault="00D35400" w:rsidP="00382F72">
            <w:pPr>
              <w:jc w:val="center"/>
              <w:rPr>
                <w:sz w:val="20"/>
                <w:szCs w:val="20"/>
              </w:rPr>
            </w:pPr>
            <w:r w:rsidRPr="007B07AD">
              <w:rPr>
                <w:color w:val="000000"/>
                <w:sz w:val="20"/>
                <w:szCs w:val="20"/>
              </w:rPr>
              <w:t>ФИО авторов (подчеркну</w:t>
            </w:r>
            <w:bookmarkStart w:id="0" w:name="_GoBack"/>
            <w:bookmarkEnd w:id="0"/>
            <w:r w:rsidRPr="007B07AD">
              <w:rPr>
                <w:color w:val="000000"/>
                <w:sz w:val="20"/>
                <w:szCs w:val="20"/>
              </w:rPr>
              <w:t>ть ФИО претендента)</w:t>
            </w:r>
          </w:p>
        </w:tc>
        <w:tc>
          <w:tcPr>
            <w:tcW w:w="1129" w:type="dxa"/>
            <w:tcMar>
              <w:top w:w="15" w:type="dxa"/>
              <w:left w:w="15" w:type="dxa"/>
              <w:bottom w:w="15" w:type="dxa"/>
              <w:right w:w="15" w:type="dxa"/>
            </w:tcMar>
          </w:tcPr>
          <w:p w:rsidR="00D35400" w:rsidRPr="007B07AD" w:rsidRDefault="00D35400" w:rsidP="00382F72">
            <w:pPr>
              <w:jc w:val="center"/>
              <w:rPr>
                <w:sz w:val="20"/>
                <w:szCs w:val="20"/>
              </w:rPr>
            </w:pPr>
            <w:r w:rsidRPr="007B07AD">
              <w:rPr>
                <w:color w:val="000000"/>
                <w:sz w:val="20"/>
                <w:szCs w:val="20"/>
              </w:rPr>
              <w:t>Роль претендента (соавтор, первый автор или автор для корреспон-денции)</w:t>
            </w:r>
          </w:p>
        </w:tc>
      </w:tr>
      <w:tr w:rsidR="00D35400" w:rsidRPr="007B07AD" w:rsidTr="00696333">
        <w:trPr>
          <w:trHeight w:val="97"/>
          <w:jc w:val="center"/>
        </w:trPr>
        <w:tc>
          <w:tcPr>
            <w:tcW w:w="320" w:type="dxa"/>
            <w:tcMar>
              <w:top w:w="15" w:type="dxa"/>
              <w:left w:w="15" w:type="dxa"/>
              <w:bottom w:w="15" w:type="dxa"/>
              <w:right w:w="15" w:type="dxa"/>
            </w:tcMar>
          </w:tcPr>
          <w:p w:rsidR="00D35400" w:rsidRPr="007B07AD" w:rsidRDefault="00D35400" w:rsidP="00382F72">
            <w:pPr>
              <w:jc w:val="center"/>
              <w:rPr>
                <w:color w:val="000000"/>
                <w:sz w:val="20"/>
                <w:szCs w:val="20"/>
              </w:rPr>
            </w:pPr>
            <w:r w:rsidRPr="007B07AD">
              <w:rPr>
                <w:color w:val="000000"/>
                <w:sz w:val="20"/>
                <w:szCs w:val="20"/>
              </w:rPr>
              <w:t>1</w:t>
            </w:r>
          </w:p>
        </w:tc>
        <w:tc>
          <w:tcPr>
            <w:tcW w:w="2768" w:type="dxa"/>
            <w:tcMar>
              <w:top w:w="15" w:type="dxa"/>
              <w:left w:w="15" w:type="dxa"/>
              <w:bottom w:w="15" w:type="dxa"/>
              <w:right w:w="15" w:type="dxa"/>
            </w:tcMar>
          </w:tcPr>
          <w:p w:rsidR="00D35400" w:rsidRPr="007B07AD" w:rsidRDefault="00D35400" w:rsidP="00382F72">
            <w:pPr>
              <w:jc w:val="center"/>
              <w:rPr>
                <w:color w:val="000000"/>
                <w:sz w:val="20"/>
                <w:szCs w:val="20"/>
              </w:rPr>
            </w:pPr>
            <w:r w:rsidRPr="007B07AD">
              <w:rPr>
                <w:color w:val="000000"/>
                <w:sz w:val="20"/>
                <w:szCs w:val="20"/>
              </w:rPr>
              <w:t>2</w:t>
            </w:r>
          </w:p>
        </w:tc>
        <w:tc>
          <w:tcPr>
            <w:tcW w:w="1134" w:type="dxa"/>
            <w:tcMar>
              <w:top w:w="15" w:type="dxa"/>
              <w:left w:w="15" w:type="dxa"/>
              <w:bottom w:w="15" w:type="dxa"/>
              <w:right w:w="15" w:type="dxa"/>
            </w:tcMar>
          </w:tcPr>
          <w:p w:rsidR="00D35400" w:rsidRPr="007B07AD" w:rsidRDefault="00D35400" w:rsidP="00382F72">
            <w:pPr>
              <w:jc w:val="center"/>
              <w:rPr>
                <w:color w:val="000000"/>
                <w:sz w:val="20"/>
                <w:szCs w:val="20"/>
              </w:rPr>
            </w:pPr>
            <w:r w:rsidRPr="007B07AD">
              <w:rPr>
                <w:color w:val="000000"/>
                <w:sz w:val="20"/>
                <w:szCs w:val="20"/>
              </w:rPr>
              <w:t>3</w:t>
            </w:r>
          </w:p>
        </w:tc>
        <w:tc>
          <w:tcPr>
            <w:tcW w:w="3118" w:type="dxa"/>
            <w:tcMar>
              <w:top w:w="15" w:type="dxa"/>
              <w:left w:w="15" w:type="dxa"/>
              <w:bottom w:w="15" w:type="dxa"/>
              <w:right w:w="15" w:type="dxa"/>
            </w:tcMar>
          </w:tcPr>
          <w:p w:rsidR="00D35400" w:rsidRPr="007B07AD" w:rsidRDefault="00D35400" w:rsidP="00382F72">
            <w:pPr>
              <w:jc w:val="center"/>
              <w:rPr>
                <w:color w:val="000000"/>
                <w:sz w:val="20"/>
                <w:szCs w:val="20"/>
              </w:rPr>
            </w:pPr>
            <w:r w:rsidRPr="007B07AD">
              <w:rPr>
                <w:color w:val="000000"/>
                <w:sz w:val="20"/>
                <w:szCs w:val="20"/>
              </w:rPr>
              <w:t>4</w:t>
            </w:r>
          </w:p>
        </w:tc>
        <w:tc>
          <w:tcPr>
            <w:tcW w:w="1657" w:type="dxa"/>
            <w:tcMar>
              <w:top w:w="15" w:type="dxa"/>
              <w:left w:w="15" w:type="dxa"/>
              <w:bottom w:w="15" w:type="dxa"/>
              <w:right w:w="15" w:type="dxa"/>
            </w:tcMar>
          </w:tcPr>
          <w:p w:rsidR="00D35400" w:rsidRPr="007B07AD" w:rsidRDefault="00D35400" w:rsidP="00382F72">
            <w:pPr>
              <w:jc w:val="center"/>
              <w:rPr>
                <w:color w:val="000000"/>
                <w:sz w:val="20"/>
                <w:szCs w:val="20"/>
              </w:rPr>
            </w:pPr>
            <w:r w:rsidRPr="007B07AD">
              <w:rPr>
                <w:color w:val="000000"/>
                <w:sz w:val="20"/>
                <w:szCs w:val="20"/>
              </w:rPr>
              <w:t>5</w:t>
            </w:r>
          </w:p>
        </w:tc>
        <w:tc>
          <w:tcPr>
            <w:tcW w:w="1372" w:type="dxa"/>
            <w:tcMar>
              <w:top w:w="15" w:type="dxa"/>
              <w:left w:w="15" w:type="dxa"/>
              <w:bottom w:w="15" w:type="dxa"/>
              <w:right w:w="15" w:type="dxa"/>
            </w:tcMar>
          </w:tcPr>
          <w:p w:rsidR="00D35400" w:rsidRPr="007B07AD" w:rsidRDefault="00D35400" w:rsidP="00382F72">
            <w:pPr>
              <w:jc w:val="center"/>
              <w:rPr>
                <w:color w:val="000000"/>
                <w:sz w:val="20"/>
                <w:szCs w:val="20"/>
              </w:rPr>
            </w:pPr>
            <w:r w:rsidRPr="007B07AD">
              <w:rPr>
                <w:color w:val="000000"/>
                <w:sz w:val="20"/>
                <w:szCs w:val="20"/>
              </w:rPr>
              <w:t>6</w:t>
            </w:r>
          </w:p>
        </w:tc>
        <w:tc>
          <w:tcPr>
            <w:tcW w:w="1817" w:type="dxa"/>
            <w:tcMar>
              <w:top w:w="15" w:type="dxa"/>
              <w:left w:w="15" w:type="dxa"/>
              <w:bottom w:w="15" w:type="dxa"/>
              <w:right w:w="15" w:type="dxa"/>
            </w:tcMar>
          </w:tcPr>
          <w:p w:rsidR="00D35400" w:rsidRPr="007B07AD" w:rsidRDefault="00D35400" w:rsidP="00382F72">
            <w:pPr>
              <w:jc w:val="center"/>
              <w:rPr>
                <w:color w:val="000000"/>
                <w:sz w:val="20"/>
                <w:szCs w:val="20"/>
              </w:rPr>
            </w:pPr>
            <w:r w:rsidRPr="007B07AD">
              <w:rPr>
                <w:color w:val="000000"/>
                <w:sz w:val="20"/>
                <w:szCs w:val="20"/>
              </w:rPr>
              <w:t>7</w:t>
            </w:r>
          </w:p>
        </w:tc>
        <w:tc>
          <w:tcPr>
            <w:tcW w:w="1701" w:type="dxa"/>
            <w:tcMar>
              <w:top w:w="15" w:type="dxa"/>
              <w:left w:w="15" w:type="dxa"/>
              <w:bottom w:w="15" w:type="dxa"/>
              <w:right w:w="15" w:type="dxa"/>
            </w:tcMar>
          </w:tcPr>
          <w:p w:rsidR="00D35400" w:rsidRPr="007B07AD" w:rsidRDefault="00D35400" w:rsidP="00382F72">
            <w:pPr>
              <w:jc w:val="center"/>
              <w:rPr>
                <w:color w:val="000000"/>
                <w:sz w:val="20"/>
                <w:szCs w:val="20"/>
              </w:rPr>
            </w:pPr>
            <w:r w:rsidRPr="007B07AD">
              <w:rPr>
                <w:color w:val="000000"/>
                <w:sz w:val="20"/>
                <w:szCs w:val="20"/>
              </w:rPr>
              <w:t>8</w:t>
            </w:r>
          </w:p>
        </w:tc>
        <w:tc>
          <w:tcPr>
            <w:tcW w:w="1129" w:type="dxa"/>
            <w:tcMar>
              <w:top w:w="15" w:type="dxa"/>
              <w:left w:w="15" w:type="dxa"/>
              <w:bottom w:w="15" w:type="dxa"/>
              <w:right w:w="15" w:type="dxa"/>
            </w:tcMar>
          </w:tcPr>
          <w:p w:rsidR="00D35400" w:rsidRPr="007B07AD" w:rsidRDefault="00D35400" w:rsidP="00382F72">
            <w:pPr>
              <w:jc w:val="center"/>
              <w:rPr>
                <w:color w:val="000000"/>
                <w:sz w:val="20"/>
                <w:szCs w:val="20"/>
              </w:rPr>
            </w:pPr>
            <w:r w:rsidRPr="007B07AD">
              <w:rPr>
                <w:color w:val="000000"/>
                <w:sz w:val="20"/>
                <w:szCs w:val="20"/>
              </w:rPr>
              <w:t>9</w:t>
            </w:r>
          </w:p>
        </w:tc>
      </w:tr>
      <w:tr w:rsidR="005A66D1" w:rsidRPr="007B07AD" w:rsidTr="00696333">
        <w:trPr>
          <w:trHeight w:val="30"/>
          <w:jc w:val="center"/>
        </w:trPr>
        <w:tc>
          <w:tcPr>
            <w:tcW w:w="320" w:type="dxa"/>
            <w:tcMar>
              <w:top w:w="15" w:type="dxa"/>
              <w:left w:w="15" w:type="dxa"/>
              <w:bottom w:w="15" w:type="dxa"/>
              <w:right w:w="15" w:type="dxa"/>
            </w:tcMar>
          </w:tcPr>
          <w:p w:rsidR="005A66D1" w:rsidRPr="00E31811" w:rsidRDefault="005A66D1" w:rsidP="00382F72">
            <w:pPr>
              <w:pStyle w:val="af0"/>
              <w:numPr>
                <w:ilvl w:val="0"/>
                <w:numId w:val="2"/>
              </w:numPr>
              <w:ind w:left="0" w:firstLine="0"/>
              <w:jc w:val="center"/>
              <w:rPr>
                <w:color w:val="000000"/>
                <w:sz w:val="20"/>
                <w:szCs w:val="20"/>
              </w:rPr>
            </w:pPr>
          </w:p>
        </w:tc>
        <w:tc>
          <w:tcPr>
            <w:tcW w:w="2768" w:type="dxa"/>
            <w:tcMar>
              <w:top w:w="15" w:type="dxa"/>
              <w:left w:w="15" w:type="dxa"/>
              <w:bottom w:w="15" w:type="dxa"/>
              <w:right w:w="15" w:type="dxa"/>
            </w:tcMar>
          </w:tcPr>
          <w:p w:rsidR="005A66D1" w:rsidRPr="007B07AD" w:rsidRDefault="005A66D1" w:rsidP="00382F72">
            <w:pPr>
              <w:autoSpaceDE w:val="0"/>
              <w:autoSpaceDN w:val="0"/>
              <w:adjustRightInd w:val="0"/>
              <w:jc w:val="center"/>
              <w:rPr>
                <w:rFonts w:eastAsia="Calibri"/>
                <w:sz w:val="20"/>
                <w:szCs w:val="20"/>
                <w:lang w:val="en-US"/>
              </w:rPr>
            </w:pPr>
            <w:r w:rsidRPr="00557855">
              <w:rPr>
                <w:rFonts w:eastAsia="Calibri"/>
                <w:sz w:val="20"/>
                <w:szCs w:val="20"/>
                <w:lang w:val="en-US"/>
              </w:rPr>
              <w:t>Size distribution of drops in a regular-packed scrubber</w:t>
            </w:r>
          </w:p>
        </w:tc>
        <w:tc>
          <w:tcPr>
            <w:tcW w:w="1134" w:type="dxa"/>
            <w:tcMar>
              <w:top w:w="15" w:type="dxa"/>
              <w:left w:w="15" w:type="dxa"/>
              <w:bottom w:w="15" w:type="dxa"/>
              <w:right w:w="15" w:type="dxa"/>
            </w:tcMar>
          </w:tcPr>
          <w:p w:rsidR="005A66D1" w:rsidRPr="007B07AD" w:rsidRDefault="005A66D1" w:rsidP="00382F72">
            <w:pPr>
              <w:jc w:val="center"/>
              <w:rPr>
                <w:color w:val="000000"/>
                <w:sz w:val="20"/>
                <w:szCs w:val="20"/>
                <w:lang w:val="en-US"/>
              </w:rPr>
            </w:pPr>
            <w:r w:rsidRPr="007B07AD">
              <w:rPr>
                <w:sz w:val="20"/>
                <w:szCs w:val="20"/>
              </w:rPr>
              <w:t>Статья</w:t>
            </w:r>
          </w:p>
        </w:tc>
        <w:tc>
          <w:tcPr>
            <w:tcW w:w="3118" w:type="dxa"/>
            <w:tcMar>
              <w:top w:w="15" w:type="dxa"/>
              <w:left w:w="15" w:type="dxa"/>
              <w:bottom w:w="15" w:type="dxa"/>
              <w:right w:w="15" w:type="dxa"/>
            </w:tcMar>
          </w:tcPr>
          <w:p w:rsidR="005A66D1" w:rsidRPr="007B07AD" w:rsidRDefault="005A66D1" w:rsidP="00382F72">
            <w:pPr>
              <w:pStyle w:val="1"/>
              <w:spacing w:before="0" w:line="240" w:lineRule="auto"/>
              <w:jc w:val="center"/>
              <w:rPr>
                <w:rFonts w:ascii="Times New Roman" w:eastAsia="Calibri" w:hAnsi="Times New Roman"/>
                <w:b w:val="0"/>
                <w:color w:val="auto"/>
                <w:sz w:val="20"/>
                <w:szCs w:val="20"/>
                <w:lang w:val="kk-KZ"/>
              </w:rPr>
            </w:pPr>
            <w:r w:rsidRPr="00557855">
              <w:rPr>
                <w:rFonts w:ascii="Times New Roman" w:hAnsi="Times New Roman"/>
                <w:b w:val="0"/>
                <w:color w:val="auto"/>
                <w:sz w:val="20"/>
                <w:szCs w:val="20"/>
              </w:rPr>
              <w:t>Chemical engineering transactions. – Vol. 80, 2020. – P.115 - 120</w:t>
            </w:r>
          </w:p>
        </w:tc>
        <w:tc>
          <w:tcPr>
            <w:tcW w:w="1657" w:type="dxa"/>
            <w:tcMar>
              <w:top w:w="15" w:type="dxa"/>
              <w:left w:w="15" w:type="dxa"/>
              <w:bottom w:w="15" w:type="dxa"/>
              <w:right w:w="15" w:type="dxa"/>
            </w:tcMar>
          </w:tcPr>
          <w:p w:rsidR="005A66D1" w:rsidRPr="007B07AD" w:rsidRDefault="005A66D1" w:rsidP="00382F72">
            <w:pPr>
              <w:pStyle w:val="1"/>
              <w:spacing w:before="0" w:line="240" w:lineRule="auto"/>
              <w:jc w:val="center"/>
              <w:rPr>
                <w:color w:val="000000"/>
                <w:sz w:val="20"/>
                <w:szCs w:val="20"/>
              </w:rPr>
            </w:pPr>
            <w:r w:rsidRPr="00723CF6">
              <w:rPr>
                <w:rFonts w:ascii="Times New Roman" w:hAnsi="Times New Roman"/>
                <w:b w:val="0"/>
                <w:color w:val="auto"/>
                <w:sz w:val="20"/>
                <w:szCs w:val="20"/>
              </w:rPr>
              <w:t>Q</w:t>
            </w:r>
            <w:r>
              <w:rPr>
                <w:rFonts w:ascii="Times New Roman" w:hAnsi="Times New Roman"/>
                <w:b w:val="0"/>
                <w:color w:val="auto"/>
                <w:sz w:val="20"/>
                <w:szCs w:val="20"/>
                <w:lang w:val="ru-RU"/>
              </w:rPr>
              <w:t>3</w:t>
            </w:r>
            <w:r w:rsidRPr="00723CF6">
              <w:rPr>
                <w:rFonts w:ascii="Times New Roman" w:hAnsi="Times New Roman"/>
                <w:b w:val="0"/>
                <w:color w:val="auto"/>
                <w:sz w:val="20"/>
                <w:szCs w:val="20"/>
              </w:rPr>
              <w:t xml:space="preserve"> </w:t>
            </w:r>
            <w:r>
              <w:rPr>
                <w:rFonts w:ascii="Times New Roman" w:hAnsi="Times New Roman"/>
                <w:b w:val="0"/>
                <w:color w:val="auto"/>
                <w:sz w:val="20"/>
                <w:szCs w:val="20"/>
              </w:rPr>
              <w:t>(</w:t>
            </w:r>
            <w:r w:rsidRPr="005A66D1">
              <w:rPr>
                <w:rFonts w:ascii="Times New Roman" w:hAnsi="Times New Roman"/>
                <w:b w:val="0"/>
                <w:color w:val="auto"/>
                <w:sz w:val="20"/>
                <w:szCs w:val="20"/>
              </w:rPr>
              <w:t>General Chemical Engineering</w:t>
            </w:r>
            <w:r>
              <w:rPr>
                <w:rFonts w:ascii="Times New Roman" w:hAnsi="Times New Roman"/>
                <w:b w:val="0"/>
                <w:color w:val="auto"/>
                <w:sz w:val="20"/>
                <w:szCs w:val="20"/>
              </w:rPr>
              <w:t>)</w:t>
            </w:r>
          </w:p>
        </w:tc>
        <w:tc>
          <w:tcPr>
            <w:tcW w:w="1372" w:type="dxa"/>
            <w:tcMar>
              <w:top w:w="15" w:type="dxa"/>
              <w:left w:w="15" w:type="dxa"/>
              <w:bottom w:w="15" w:type="dxa"/>
              <w:right w:w="15" w:type="dxa"/>
            </w:tcMar>
          </w:tcPr>
          <w:p w:rsidR="005A66D1" w:rsidRPr="007B07AD" w:rsidRDefault="005A66D1" w:rsidP="00382F72">
            <w:pPr>
              <w:jc w:val="center"/>
              <w:rPr>
                <w:sz w:val="20"/>
                <w:szCs w:val="20"/>
              </w:rPr>
            </w:pPr>
            <w:r w:rsidRPr="007B07AD">
              <w:rPr>
                <w:sz w:val="20"/>
                <w:szCs w:val="20"/>
              </w:rPr>
              <w:t>-</w:t>
            </w:r>
          </w:p>
          <w:p w:rsidR="005A66D1" w:rsidRPr="007B07AD" w:rsidRDefault="005A66D1" w:rsidP="00382F72">
            <w:pPr>
              <w:jc w:val="center"/>
              <w:rPr>
                <w:color w:val="000000"/>
                <w:sz w:val="20"/>
                <w:szCs w:val="20"/>
                <w:lang w:val="en-US"/>
              </w:rPr>
            </w:pPr>
          </w:p>
        </w:tc>
        <w:tc>
          <w:tcPr>
            <w:tcW w:w="1817" w:type="dxa"/>
            <w:tcMar>
              <w:top w:w="15" w:type="dxa"/>
              <w:left w:w="15" w:type="dxa"/>
              <w:bottom w:w="15" w:type="dxa"/>
              <w:right w:w="15" w:type="dxa"/>
            </w:tcMar>
          </w:tcPr>
          <w:p w:rsidR="005A66D1" w:rsidRPr="007B07AD" w:rsidRDefault="005A66D1" w:rsidP="00382F72">
            <w:pPr>
              <w:rPr>
                <w:sz w:val="20"/>
                <w:szCs w:val="20"/>
                <w:lang w:val="en-US"/>
              </w:rPr>
            </w:pPr>
            <w:r w:rsidRPr="007B07AD">
              <w:rPr>
                <w:sz w:val="20"/>
                <w:szCs w:val="20"/>
                <w:lang w:val="en-US"/>
              </w:rPr>
              <w:t>CiteScore-</w:t>
            </w:r>
            <w:r>
              <w:rPr>
                <w:sz w:val="20"/>
                <w:szCs w:val="20"/>
                <w:lang w:val="en-US"/>
              </w:rPr>
              <w:t>1,5</w:t>
            </w:r>
            <w:r w:rsidRPr="007B07AD">
              <w:rPr>
                <w:sz w:val="20"/>
                <w:szCs w:val="20"/>
                <w:lang w:val="en-US"/>
              </w:rPr>
              <w:t>.</w:t>
            </w:r>
          </w:p>
          <w:p w:rsidR="005A66D1" w:rsidRPr="007B07AD" w:rsidRDefault="005A66D1" w:rsidP="00382F72">
            <w:pPr>
              <w:jc w:val="both"/>
              <w:rPr>
                <w:color w:val="000000"/>
                <w:sz w:val="20"/>
                <w:szCs w:val="20"/>
                <w:lang w:val="en-US"/>
              </w:rPr>
            </w:pPr>
            <w:r w:rsidRPr="007B07AD">
              <w:rPr>
                <w:sz w:val="20"/>
                <w:szCs w:val="20"/>
                <w:lang w:val="kk-KZ"/>
              </w:rPr>
              <w:t xml:space="preserve">Процентиль </w:t>
            </w:r>
            <w:r w:rsidRPr="00A914B9">
              <w:rPr>
                <w:sz w:val="20"/>
                <w:szCs w:val="20"/>
                <w:lang w:val="en-US"/>
              </w:rPr>
              <w:t>38</w:t>
            </w:r>
            <w:r w:rsidRPr="007B07AD">
              <w:rPr>
                <w:sz w:val="20"/>
                <w:szCs w:val="20"/>
                <w:lang w:val="kk-KZ"/>
              </w:rPr>
              <w:t>% (</w:t>
            </w:r>
            <w:r w:rsidRPr="00A914B9">
              <w:rPr>
                <w:sz w:val="20"/>
                <w:szCs w:val="20"/>
                <w:lang w:val="kk-KZ"/>
              </w:rPr>
              <w:t>General Chemical Engineering</w:t>
            </w:r>
            <w:r w:rsidRPr="007B07AD">
              <w:rPr>
                <w:sz w:val="20"/>
                <w:szCs w:val="20"/>
                <w:lang w:val="kk-KZ"/>
              </w:rPr>
              <w:t>) (202</w:t>
            </w:r>
            <w:r>
              <w:rPr>
                <w:sz w:val="20"/>
                <w:szCs w:val="20"/>
                <w:lang w:val="kk-KZ"/>
              </w:rPr>
              <w:t>0</w:t>
            </w:r>
            <w:r w:rsidRPr="007B07AD">
              <w:rPr>
                <w:sz w:val="20"/>
                <w:szCs w:val="20"/>
                <w:lang w:val="kk-KZ"/>
              </w:rPr>
              <w:t>)</w:t>
            </w:r>
          </w:p>
        </w:tc>
        <w:tc>
          <w:tcPr>
            <w:tcW w:w="1701" w:type="dxa"/>
            <w:tcMar>
              <w:top w:w="15" w:type="dxa"/>
              <w:left w:w="15" w:type="dxa"/>
              <w:bottom w:w="15" w:type="dxa"/>
              <w:right w:w="15" w:type="dxa"/>
            </w:tcMar>
          </w:tcPr>
          <w:p w:rsidR="005A66D1" w:rsidRPr="00A914B9" w:rsidRDefault="005A66D1" w:rsidP="00382F72">
            <w:pPr>
              <w:autoSpaceDE w:val="0"/>
              <w:autoSpaceDN w:val="0"/>
              <w:adjustRightInd w:val="0"/>
              <w:rPr>
                <w:sz w:val="20"/>
                <w:szCs w:val="20"/>
                <w:lang w:val="kk-KZ"/>
              </w:rPr>
            </w:pPr>
            <w:r w:rsidRPr="00A914B9">
              <w:rPr>
                <w:sz w:val="20"/>
                <w:szCs w:val="20"/>
                <w:lang w:val="kk-KZ"/>
              </w:rPr>
              <w:t>Yeskendirov M.Z.</w:t>
            </w:r>
          </w:p>
          <w:p w:rsidR="005A66D1" w:rsidRDefault="005A66D1" w:rsidP="00382F72">
            <w:pPr>
              <w:autoSpaceDE w:val="0"/>
              <w:autoSpaceDN w:val="0"/>
              <w:adjustRightInd w:val="0"/>
              <w:rPr>
                <w:sz w:val="20"/>
                <w:szCs w:val="20"/>
                <w:lang w:val="kk-KZ"/>
              </w:rPr>
            </w:pPr>
            <w:r w:rsidRPr="00A914B9">
              <w:rPr>
                <w:sz w:val="20"/>
                <w:szCs w:val="20"/>
                <w:lang w:val="kk-KZ"/>
              </w:rPr>
              <w:t>Volnenko A.A.</w:t>
            </w:r>
          </w:p>
          <w:p w:rsidR="005A66D1" w:rsidRPr="00A914B9" w:rsidRDefault="005A66D1" w:rsidP="00382F72">
            <w:pPr>
              <w:autoSpaceDE w:val="0"/>
              <w:autoSpaceDN w:val="0"/>
              <w:adjustRightInd w:val="0"/>
              <w:rPr>
                <w:sz w:val="20"/>
                <w:szCs w:val="20"/>
                <w:u w:val="single"/>
                <w:lang w:val="en-US"/>
              </w:rPr>
            </w:pPr>
            <w:r w:rsidRPr="00A914B9">
              <w:rPr>
                <w:sz w:val="20"/>
                <w:szCs w:val="20"/>
                <w:u w:val="single"/>
                <w:lang w:val="en-US"/>
              </w:rPr>
              <w:t>Khussaonv Zh.Ye.</w:t>
            </w:r>
          </w:p>
          <w:p w:rsidR="005A66D1" w:rsidRPr="00A914B9" w:rsidRDefault="005A66D1" w:rsidP="00382F72">
            <w:pPr>
              <w:autoSpaceDE w:val="0"/>
              <w:autoSpaceDN w:val="0"/>
              <w:adjustRightInd w:val="0"/>
              <w:rPr>
                <w:sz w:val="20"/>
                <w:szCs w:val="20"/>
                <w:lang w:val="kk-KZ"/>
              </w:rPr>
            </w:pPr>
            <w:r w:rsidRPr="00A914B9">
              <w:rPr>
                <w:sz w:val="20"/>
                <w:szCs w:val="20"/>
                <w:lang w:val="kk-KZ"/>
              </w:rPr>
              <w:t>Yeskendirova M.M.</w:t>
            </w:r>
          </w:p>
          <w:p w:rsidR="005A66D1" w:rsidRPr="007B07AD" w:rsidRDefault="005A66D1" w:rsidP="00382F72">
            <w:pPr>
              <w:autoSpaceDE w:val="0"/>
              <w:autoSpaceDN w:val="0"/>
              <w:adjustRightInd w:val="0"/>
              <w:rPr>
                <w:rFonts w:eastAsia="Calibri"/>
                <w:sz w:val="20"/>
                <w:szCs w:val="20"/>
                <w:lang w:val="en-US"/>
              </w:rPr>
            </w:pPr>
            <w:r w:rsidRPr="00A914B9">
              <w:rPr>
                <w:sz w:val="20"/>
                <w:szCs w:val="20"/>
                <w:lang w:val="kk-KZ"/>
              </w:rPr>
              <w:t>Tileuov G.E.</w:t>
            </w:r>
            <w:r w:rsidRPr="007B07AD">
              <w:rPr>
                <w:sz w:val="20"/>
                <w:szCs w:val="20"/>
                <w:lang w:val="kk-KZ"/>
              </w:rPr>
              <w:t>.</w:t>
            </w:r>
          </w:p>
        </w:tc>
        <w:tc>
          <w:tcPr>
            <w:tcW w:w="1129" w:type="dxa"/>
            <w:tcMar>
              <w:top w:w="15" w:type="dxa"/>
              <w:left w:w="15" w:type="dxa"/>
              <w:bottom w:w="15" w:type="dxa"/>
              <w:right w:w="15" w:type="dxa"/>
            </w:tcMar>
          </w:tcPr>
          <w:p w:rsidR="005A66D1" w:rsidRPr="007B07AD" w:rsidRDefault="005A66D1" w:rsidP="00382F72">
            <w:pPr>
              <w:jc w:val="center"/>
              <w:rPr>
                <w:color w:val="000000"/>
                <w:sz w:val="20"/>
                <w:szCs w:val="20"/>
                <w:lang w:val="en-US"/>
              </w:rPr>
            </w:pPr>
            <w:r w:rsidRPr="007B07AD">
              <w:rPr>
                <w:color w:val="000000"/>
                <w:sz w:val="20"/>
                <w:szCs w:val="20"/>
              </w:rPr>
              <w:t>соавтор</w:t>
            </w:r>
          </w:p>
        </w:tc>
      </w:tr>
      <w:tr w:rsidR="005A66D1" w:rsidRPr="007B07AD" w:rsidTr="00696333">
        <w:trPr>
          <w:trHeight w:val="30"/>
          <w:jc w:val="center"/>
        </w:trPr>
        <w:tc>
          <w:tcPr>
            <w:tcW w:w="320" w:type="dxa"/>
            <w:tcMar>
              <w:top w:w="15" w:type="dxa"/>
              <w:left w:w="15" w:type="dxa"/>
              <w:bottom w:w="15" w:type="dxa"/>
              <w:right w:w="15" w:type="dxa"/>
            </w:tcMar>
          </w:tcPr>
          <w:p w:rsidR="005A66D1" w:rsidRPr="00E31811" w:rsidRDefault="005A66D1" w:rsidP="00382F72">
            <w:pPr>
              <w:pStyle w:val="af0"/>
              <w:numPr>
                <w:ilvl w:val="0"/>
                <w:numId w:val="2"/>
              </w:numPr>
              <w:ind w:left="0" w:firstLine="0"/>
              <w:jc w:val="center"/>
              <w:rPr>
                <w:color w:val="000000"/>
                <w:sz w:val="20"/>
                <w:szCs w:val="20"/>
              </w:rPr>
            </w:pPr>
          </w:p>
        </w:tc>
        <w:tc>
          <w:tcPr>
            <w:tcW w:w="2768" w:type="dxa"/>
            <w:tcMar>
              <w:top w:w="15" w:type="dxa"/>
              <w:left w:w="15" w:type="dxa"/>
              <w:bottom w:w="15" w:type="dxa"/>
              <w:right w:w="15" w:type="dxa"/>
            </w:tcMar>
          </w:tcPr>
          <w:p w:rsidR="005A66D1" w:rsidRPr="007B07AD" w:rsidRDefault="005A66D1" w:rsidP="00382F72">
            <w:pPr>
              <w:autoSpaceDE w:val="0"/>
              <w:autoSpaceDN w:val="0"/>
              <w:adjustRightInd w:val="0"/>
              <w:jc w:val="center"/>
              <w:rPr>
                <w:rFonts w:eastAsia="Calibri"/>
                <w:sz w:val="20"/>
                <w:szCs w:val="20"/>
                <w:lang w:val="en-US"/>
              </w:rPr>
            </w:pPr>
            <w:r w:rsidRPr="00A914B9">
              <w:rPr>
                <w:rFonts w:eastAsia="Calibri"/>
                <w:bCs/>
                <w:sz w:val="20"/>
                <w:szCs w:val="20"/>
                <w:lang w:val="en-US"/>
              </w:rPr>
              <w:t>Development prospects of new technologies of lithium-containing products</w:t>
            </w:r>
          </w:p>
        </w:tc>
        <w:tc>
          <w:tcPr>
            <w:tcW w:w="1134" w:type="dxa"/>
            <w:tcMar>
              <w:top w:w="15" w:type="dxa"/>
              <w:left w:w="15" w:type="dxa"/>
              <w:bottom w:w="15" w:type="dxa"/>
              <w:right w:w="15" w:type="dxa"/>
            </w:tcMar>
          </w:tcPr>
          <w:p w:rsidR="005A66D1" w:rsidRPr="007B07AD" w:rsidRDefault="005A66D1" w:rsidP="00382F72">
            <w:pPr>
              <w:jc w:val="center"/>
              <w:rPr>
                <w:sz w:val="20"/>
                <w:szCs w:val="20"/>
                <w:lang w:val="en-US"/>
              </w:rPr>
            </w:pPr>
            <w:r w:rsidRPr="007B07AD">
              <w:rPr>
                <w:sz w:val="20"/>
                <w:szCs w:val="20"/>
              </w:rPr>
              <w:t>Статья</w:t>
            </w:r>
          </w:p>
        </w:tc>
        <w:tc>
          <w:tcPr>
            <w:tcW w:w="3118" w:type="dxa"/>
            <w:tcMar>
              <w:top w:w="15" w:type="dxa"/>
              <w:left w:w="15" w:type="dxa"/>
              <w:bottom w:w="15" w:type="dxa"/>
              <w:right w:w="15" w:type="dxa"/>
            </w:tcMar>
          </w:tcPr>
          <w:p w:rsidR="005A66D1" w:rsidRPr="007B07AD" w:rsidRDefault="005A66D1" w:rsidP="00382F72">
            <w:pPr>
              <w:pStyle w:val="1"/>
              <w:spacing w:before="0" w:line="240" w:lineRule="auto"/>
              <w:jc w:val="center"/>
              <w:rPr>
                <w:rFonts w:ascii="Times New Roman" w:eastAsia="Calibri" w:hAnsi="Times New Roman"/>
                <w:b w:val="0"/>
                <w:color w:val="auto"/>
                <w:sz w:val="20"/>
                <w:szCs w:val="20"/>
              </w:rPr>
            </w:pPr>
            <w:r w:rsidRPr="00A914B9">
              <w:rPr>
                <w:rFonts w:ascii="Times New Roman" w:hAnsi="Times New Roman"/>
                <w:b w:val="0"/>
                <w:color w:val="auto"/>
                <w:sz w:val="20"/>
                <w:szCs w:val="20"/>
              </w:rPr>
              <w:t>ARPN Journal of Engineering and Applied Sciences. Vol. 15, No. 10, 2020.</w:t>
            </w:r>
          </w:p>
        </w:tc>
        <w:tc>
          <w:tcPr>
            <w:tcW w:w="1657" w:type="dxa"/>
            <w:tcMar>
              <w:top w:w="15" w:type="dxa"/>
              <w:left w:w="15" w:type="dxa"/>
              <w:bottom w:w="15" w:type="dxa"/>
              <w:right w:w="15" w:type="dxa"/>
            </w:tcMar>
          </w:tcPr>
          <w:p w:rsidR="005A66D1" w:rsidRPr="007B07AD" w:rsidRDefault="005A66D1" w:rsidP="00382F72">
            <w:pPr>
              <w:pStyle w:val="1"/>
              <w:spacing w:before="0" w:line="240" w:lineRule="auto"/>
              <w:jc w:val="center"/>
              <w:rPr>
                <w:color w:val="000000"/>
                <w:sz w:val="20"/>
                <w:szCs w:val="20"/>
              </w:rPr>
            </w:pPr>
            <w:r w:rsidRPr="00723CF6">
              <w:rPr>
                <w:rFonts w:ascii="Times New Roman" w:hAnsi="Times New Roman"/>
                <w:b w:val="0"/>
                <w:color w:val="auto"/>
                <w:sz w:val="20"/>
                <w:szCs w:val="20"/>
              </w:rPr>
              <w:t>Q</w:t>
            </w:r>
            <w:r>
              <w:rPr>
                <w:rFonts w:ascii="Times New Roman" w:hAnsi="Times New Roman"/>
                <w:b w:val="0"/>
                <w:color w:val="auto"/>
                <w:sz w:val="20"/>
                <w:szCs w:val="20"/>
                <w:lang w:val="ru-RU"/>
              </w:rPr>
              <w:t>3</w:t>
            </w:r>
            <w:r w:rsidRPr="00723CF6">
              <w:rPr>
                <w:rFonts w:ascii="Times New Roman" w:hAnsi="Times New Roman"/>
                <w:b w:val="0"/>
                <w:color w:val="auto"/>
                <w:sz w:val="20"/>
                <w:szCs w:val="20"/>
              </w:rPr>
              <w:t xml:space="preserve"> </w:t>
            </w:r>
            <w:r>
              <w:rPr>
                <w:rFonts w:ascii="Times New Roman" w:hAnsi="Times New Roman"/>
                <w:b w:val="0"/>
                <w:color w:val="auto"/>
                <w:sz w:val="20"/>
                <w:szCs w:val="20"/>
              </w:rPr>
              <w:t>(</w:t>
            </w:r>
            <w:r w:rsidRPr="00723CF6">
              <w:rPr>
                <w:rFonts w:ascii="Times New Roman" w:hAnsi="Times New Roman"/>
                <w:b w:val="0"/>
                <w:color w:val="auto"/>
                <w:sz w:val="20"/>
                <w:szCs w:val="20"/>
              </w:rPr>
              <w:t>General Engineering</w:t>
            </w:r>
            <w:r>
              <w:rPr>
                <w:rFonts w:ascii="Times New Roman" w:hAnsi="Times New Roman"/>
                <w:b w:val="0"/>
                <w:color w:val="auto"/>
                <w:sz w:val="20"/>
                <w:szCs w:val="20"/>
              </w:rPr>
              <w:t>)</w:t>
            </w:r>
          </w:p>
        </w:tc>
        <w:tc>
          <w:tcPr>
            <w:tcW w:w="1372" w:type="dxa"/>
            <w:tcMar>
              <w:top w:w="15" w:type="dxa"/>
              <w:left w:w="15" w:type="dxa"/>
              <w:bottom w:w="15" w:type="dxa"/>
              <w:right w:w="15" w:type="dxa"/>
            </w:tcMar>
          </w:tcPr>
          <w:p w:rsidR="005A66D1" w:rsidRPr="005A66D1" w:rsidRDefault="005A66D1" w:rsidP="00382F72">
            <w:pPr>
              <w:jc w:val="center"/>
              <w:rPr>
                <w:sz w:val="20"/>
                <w:szCs w:val="20"/>
                <w:lang w:val="en-US"/>
              </w:rPr>
            </w:pPr>
            <w:r w:rsidRPr="005A66D1">
              <w:rPr>
                <w:sz w:val="20"/>
                <w:szCs w:val="20"/>
                <w:lang w:val="en-US"/>
              </w:rPr>
              <w:t>-</w:t>
            </w:r>
          </w:p>
        </w:tc>
        <w:tc>
          <w:tcPr>
            <w:tcW w:w="1817" w:type="dxa"/>
            <w:tcMar>
              <w:top w:w="15" w:type="dxa"/>
              <w:left w:w="15" w:type="dxa"/>
              <w:bottom w:w="15" w:type="dxa"/>
              <w:right w:w="15" w:type="dxa"/>
            </w:tcMar>
          </w:tcPr>
          <w:p w:rsidR="005A66D1" w:rsidRPr="005A66D1" w:rsidRDefault="005A66D1" w:rsidP="00382F72">
            <w:pPr>
              <w:jc w:val="both"/>
              <w:rPr>
                <w:sz w:val="20"/>
                <w:szCs w:val="20"/>
                <w:lang w:val="en-US"/>
              </w:rPr>
            </w:pPr>
            <w:r w:rsidRPr="005A66D1">
              <w:rPr>
                <w:sz w:val="20"/>
                <w:szCs w:val="20"/>
                <w:lang w:val="en-US"/>
              </w:rPr>
              <w:t>CiteScore-1.3.</w:t>
            </w:r>
          </w:p>
          <w:p w:rsidR="005A66D1" w:rsidRPr="007B07AD" w:rsidRDefault="005A66D1" w:rsidP="00382F72">
            <w:pPr>
              <w:jc w:val="both"/>
              <w:rPr>
                <w:sz w:val="20"/>
                <w:szCs w:val="20"/>
                <w:lang w:val="en-US"/>
              </w:rPr>
            </w:pPr>
            <w:r w:rsidRPr="005A66D1">
              <w:rPr>
                <w:sz w:val="20"/>
                <w:szCs w:val="20"/>
                <w:lang w:val="kk-KZ"/>
              </w:rPr>
              <w:t xml:space="preserve">Процентиль </w:t>
            </w:r>
            <w:r w:rsidRPr="005A66D1">
              <w:rPr>
                <w:sz w:val="20"/>
                <w:szCs w:val="20"/>
                <w:lang w:val="en-US"/>
              </w:rPr>
              <w:t>44</w:t>
            </w:r>
            <w:r w:rsidRPr="005A66D1">
              <w:rPr>
                <w:sz w:val="20"/>
                <w:szCs w:val="20"/>
                <w:lang w:val="kk-KZ"/>
              </w:rPr>
              <w:t>% (General Engineering) (202</w:t>
            </w:r>
            <w:r w:rsidRPr="005A66D1">
              <w:rPr>
                <w:sz w:val="20"/>
                <w:szCs w:val="20"/>
                <w:lang w:val="en-US"/>
              </w:rPr>
              <w:t>0</w:t>
            </w:r>
            <w:r w:rsidRPr="005A66D1">
              <w:rPr>
                <w:sz w:val="20"/>
                <w:szCs w:val="20"/>
                <w:lang w:val="kk-KZ"/>
              </w:rPr>
              <w:t>)</w:t>
            </w:r>
          </w:p>
        </w:tc>
        <w:tc>
          <w:tcPr>
            <w:tcW w:w="1701" w:type="dxa"/>
            <w:tcMar>
              <w:top w:w="15" w:type="dxa"/>
              <w:left w:w="15" w:type="dxa"/>
              <w:bottom w:w="15" w:type="dxa"/>
              <w:right w:w="15" w:type="dxa"/>
            </w:tcMar>
          </w:tcPr>
          <w:p w:rsidR="005A66D1" w:rsidRPr="00E31811" w:rsidRDefault="005A66D1" w:rsidP="00382F72">
            <w:pPr>
              <w:autoSpaceDE w:val="0"/>
              <w:autoSpaceDN w:val="0"/>
              <w:adjustRightInd w:val="0"/>
              <w:rPr>
                <w:rFonts w:eastAsia="Calibri"/>
                <w:bCs/>
                <w:sz w:val="20"/>
                <w:szCs w:val="20"/>
                <w:lang w:val="en-US"/>
              </w:rPr>
            </w:pPr>
            <w:r w:rsidRPr="00723CF6">
              <w:rPr>
                <w:rFonts w:eastAsia="Calibri"/>
                <w:bCs/>
                <w:sz w:val="20"/>
                <w:szCs w:val="20"/>
                <w:lang w:val="en-US"/>
              </w:rPr>
              <w:t>Anarbayev</w:t>
            </w:r>
            <w:r w:rsidRPr="00E31811">
              <w:rPr>
                <w:rFonts w:eastAsia="Calibri"/>
                <w:bCs/>
                <w:sz w:val="20"/>
                <w:szCs w:val="20"/>
                <w:lang w:val="en-US"/>
              </w:rPr>
              <w:t xml:space="preserve"> </w:t>
            </w:r>
            <w:r w:rsidRPr="00723CF6">
              <w:rPr>
                <w:rFonts w:eastAsia="Calibri"/>
                <w:bCs/>
                <w:sz w:val="20"/>
                <w:szCs w:val="20"/>
                <w:lang w:val="en-US"/>
              </w:rPr>
              <w:t>A</w:t>
            </w:r>
            <w:r w:rsidRPr="00E31811">
              <w:rPr>
                <w:rFonts w:eastAsia="Calibri"/>
                <w:bCs/>
                <w:sz w:val="20"/>
                <w:szCs w:val="20"/>
                <w:lang w:val="en-US"/>
              </w:rPr>
              <w:t>.</w:t>
            </w:r>
          </w:p>
          <w:p w:rsidR="005A66D1" w:rsidRPr="00723CF6" w:rsidRDefault="005A66D1" w:rsidP="00382F72">
            <w:pPr>
              <w:autoSpaceDE w:val="0"/>
              <w:autoSpaceDN w:val="0"/>
              <w:adjustRightInd w:val="0"/>
              <w:rPr>
                <w:rFonts w:eastAsia="Calibri"/>
                <w:bCs/>
                <w:sz w:val="20"/>
                <w:szCs w:val="20"/>
                <w:lang w:val="en-US"/>
              </w:rPr>
            </w:pPr>
            <w:r w:rsidRPr="00723CF6">
              <w:rPr>
                <w:rFonts w:eastAsia="Calibri"/>
                <w:bCs/>
                <w:sz w:val="20"/>
                <w:szCs w:val="20"/>
                <w:lang w:val="en-US"/>
              </w:rPr>
              <w:t>Ylbekova M.</w:t>
            </w:r>
          </w:p>
          <w:p w:rsidR="005A66D1" w:rsidRPr="00723CF6" w:rsidRDefault="005A66D1" w:rsidP="00382F72">
            <w:pPr>
              <w:autoSpaceDE w:val="0"/>
              <w:autoSpaceDN w:val="0"/>
              <w:adjustRightInd w:val="0"/>
              <w:rPr>
                <w:rFonts w:eastAsia="Calibri"/>
                <w:bCs/>
                <w:sz w:val="20"/>
                <w:szCs w:val="20"/>
                <w:lang w:val="en-US"/>
              </w:rPr>
            </w:pPr>
            <w:r w:rsidRPr="00723CF6">
              <w:rPr>
                <w:rFonts w:eastAsia="Calibri"/>
                <w:bCs/>
                <w:sz w:val="20"/>
                <w:szCs w:val="20"/>
                <w:lang w:val="en-US"/>
              </w:rPr>
              <w:t>Tleuova S.</w:t>
            </w:r>
          </w:p>
          <w:p w:rsidR="005A66D1" w:rsidRPr="00723CF6" w:rsidRDefault="005A66D1" w:rsidP="00382F72">
            <w:pPr>
              <w:autoSpaceDE w:val="0"/>
              <w:autoSpaceDN w:val="0"/>
              <w:adjustRightInd w:val="0"/>
              <w:rPr>
                <w:rFonts w:eastAsia="Calibri"/>
                <w:bCs/>
                <w:sz w:val="20"/>
                <w:szCs w:val="20"/>
                <w:lang w:val="en-US"/>
              </w:rPr>
            </w:pPr>
            <w:r w:rsidRPr="00723CF6">
              <w:rPr>
                <w:rFonts w:eastAsia="Calibri"/>
                <w:bCs/>
                <w:sz w:val="20"/>
                <w:szCs w:val="20"/>
                <w:lang w:val="en-US"/>
              </w:rPr>
              <w:t>Yeskendirova M.</w:t>
            </w:r>
          </w:p>
          <w:p w:rsidR="005A66D1" w:rsidRPr="00723CF6" w:rsidRDefault="005A66D1" w:rsidP="00382F72">
            <w:pPr>
              <w:autoSpaceDE w:val="0"/>
              <w:autoSpaceDN w:val="0"/>
              <w:adjustRightInd w:val="0"/>
              <w:rPr>
                <w:rFonts w:eastAsia="Calibri"/>
                <w:bCs/>
                <w:sz w:val="20"/>
                <w:szCs w:val="20"/>
                <w:u w:val="single"/>
                <w:lang w:val="en-US"/>
              </w:rPr>
            </w:pPr>
            <w:r w:rsidRPr="00723CF6">
              <w:rPr>
                <w:rFonts w:eastAsia="Calibri"/>
                <w:bCs/>
                <w:sz w:val="20"/>
                <w:szCs w:val="20"/>
                <w:u w:val="single"/>
                <w:lang w:val="en-US"/>
              </w:rPr>
              <w:t>Khusanov, Zh.</w:t>
            </w:r>
          </w:p>
          <w:p w:rsidR="005A66D1" w:rsidRPr="00723CF6" w:rsidRDefault="005A66D1" w:rsidP="00382F72">
            <w:pPr>
              <w:autoSpaceDE w:val="0"/>
              <w:autoSpaceDN w:val="0"/>
              <w:adjustRightInd w:val="0"/>
              <w:rPr>
                <w:rFonts w:eastAsia="Calibri"/>
                <w:bCs/>
                <w:sz w:val="20"/>
                <w:szCs w:val="20"/>
                <w:lang w:val="en-US"/>
              </w:rPr>
            </w:pPr>
            <w:r w:rsidRPr="00723CF6">
              <w:rPr>
                <w:rFonts w:eastAsia="Calibri"/>
                <w:bCs/>
                <w:sz w:val="20"/>
                <w:szCs w:val="20"/>
                <w:lang w:val="en-US"/>
              </w:rPr>
              <w:t>Kabylbekova B.</w:t>
            </w:r>
          </w:p>
          <w:p w:rsidR="005A66D1" w:rsidRPr="00723CF6" w:rsidRDefault="005A66D1" w:rsidP="00382F72">
            <w:pPr>
              <w:autoSpaceDE w:val="0"/>
              <w:autoSpaceDN w:val="0"/>
              <w:adjustRightInd w:val="0"/>
              <w:rPr>
                <w:rFonts w:eastAsia="Calibri"/>
                <w:bCs/>
                <w:sz w:val="20"/>
                <w:szCs w:val="20"/>
                <w:lang w:val="en-US"/>
              </w:rPr>
            </w:pPr>
            <w:r>
              <w:rPr>
                <w:rFonts w:eastAsia="Calibri"/>
                <w:bCs/>
                <w:sz w:val="20"/>
                <w:szCs w:val="20"/>
                <w:lang w:val="en-US"/>
              </w:rPr>
              <w:t>Anarbayev N.</w:t>
            </w:r>
          </w:p>
        </w:tc>
        <w:tc>
          <w:tcPr>
            <w:tcW w:w="1129" w:type="dxa"/>
            <w:tcMar>
              <w:top w:w="15" w:type="dxa"/>
              <w:left w:w="15" w:type="dxa"/>
              <w:bottom w:w="15" w:type="dxa"/>
              <w:right w:w="15" w:type="dxa"/>
            </w:tcMar>
          </w:tcPr>
          <w:p w:rsidR="005A66D1" w:rsidRPr="007B07AD" w:rsidRDefault="005A66D1" w:rsidP="00382F72">
            <w:pPr>
              <w:jc w:val="center"/>
              <w:rPr>
                <w:color w:val="000000"/>
                <w:sz w:val="20"/>
                <w:szCs w:val="20"/>
              </w:rPr>
            </w:pPr>
            <w:r w:rsidRPr="007B07AD">
              <w:rPr>
                <w:color w:val="000000"/>
                <w:sz w:val="20"/>
                <w:szCs w:val="20"/>
              </w:rPr>
              <w:t>соавтор</w:t>
            </w:r>
          </w:p>
        </w:tc>
      </w:tr>
      <w:tr w:rsidR="005A66D1" w:rsidRPr="007B07AD" w:rsidTr="00696333">
        <w:trPr>
          <w:trHeight w:val="259"/>
          <w:jc w:val="center"/>
        </w:trPr>
        <w:tc>
          <w:tcPr>
            <w:tcW w:w="320" w:type="dxa"/>
            <w:tcMar>
              <w:top w:w="15" w:type="dxa"/>
              <w:left w:w="15" w:type="dxa"/>
              <w:bottom w:w="15" w:type="dxa"/>
              <w:right w:w="15" w:type="dxa"/>
            </w:tcMar>
          </w:tcPr>
          <w:p w:rsidR="005A66D1" w:rsidRPr="00E31811" w:rsidRDefault="005A66D1" w:rsidP="00382F72">
            <w:pPr>
              <w:pStyle w:val="af0"/>
              <w:numPr>
                <w:ilvl w:val="0"/>
                <w:numId w:val="2"/>
              </w:numPr>
              <w:ind w:left="0" w:firstLine="0"/>
              <w:jc w:val="center"/>
              <w:rPr>
                <w:sz w:val="20"/>
                <w:szCs w:val="20"/>
                <w:lang w:val="en-US"/>
              </w:rPr>
            </w:pPr>
          </w:p>
        </w:tc>
        <w:tc>
          <w:tcPr>
            <w:tcW w:w="2768" w:type="dxa"/>
            <w:tcMar>
              <w:top w:w="15" w:type="dxa"/>
              <w:left w:w="15" w:type="dxa"/>
              <w:bottom w:w="15" w:type="dxa"/>
              <w:right w:w="15" w:type="dxa"/>
            </w:tcMar>
          </w:tcPr>
          <w:p w:rsidR="00300ABA" w:rsidRPr="00300ABA" w:rsidRDefault="00300ABA" w:rsidP="00382F72">
            <w:pPr>
              <w:autoSpaceDE w:val="0"/>
              <w:autoSpaceDN w:val="0"/>
              <w:adjustRightInd w:val="0"/>
              <w:jc w:val="center"/>
              <w:rPr>
                <w:rFonts w:eastAsia="Calibri"/>
                <w:bCs/>
                <w:sz w:val="20"/>
                <w:szCs w:val="20"/>
                <w:lang w:val="en-US"/>
              </w:rPr>
            </w:pPr>
            <w:r w:rsidRPr="00300ABA">
              <w:rPr>
                <w:rFonts w:eastAsia="Calibri"/>
                <w:bCs/>
                <w:sz w:val="20"/>
                <w:szCs w:val="20"/>
                <w:lang w:val="en-US"/>
              </w:rPr>
              <w:t xml:space="preserve">Results of experimental research </w:t>
            </w:r>
          </w:p>
          <w:p w:rsidR="005A66D1" w:rsidRPr="007B07AD" w:rsidRDefault="00300ABA" w:rsidP="00382F72">
            <w:pPr>
              <w:autoSpaceDE w:val="0"/>
              <w:autoSpaceDN w:val="0"/>
              <w:adjustRightInd w:val="0"/>
              <w:jc w:val="center"/>
              <w:rPr>
                <w:rFonts w:eastAsia="Calibri"/>
                <w:bCs/>
                <w:sz w:val="20"/>
                <w:szCs w:val="20"/>
                <w:lang w:val="en-US"/>
              </w:rPr>
            </w:pPr>
            <w:r w:rsidRPr="00300ABA">
              <w:rPr>
                <w:rFonts w:eastAsia="Calibri"/>
                <w:bCs/>
                <w:sz w:val="20"/>
                <w:szCs w:val="20"/>
                <w:lang w:val="en-US"/>
              </w:rPr>
              <w:t>of hydrodynamics of a stationary layer during filtration drying of raw cotton</w:t>
            </w:r>
          </w:p>
        </w:tc>
        <w:tc>
          <w:tcPr>
            <w:tcW w:w="1134" w:type="dxa"/>
            <w:tcMar>
              <w:top w:w="15" w:type="dxa"/>
              <w:left w:w="15" w:type="dxa"/>
              <w:bottom w:w="15" w:type="dxa"/>
              <w:right w:w="15" w:type="dxa"/>
            </w:tcMar>
          </w:tcPr>
          <w:p w:rsidR="005A66D1" w:rsidRPr="00300ABA" w:rsidRDefault="00300ABA" w:rsidP="00382F72">
            <w:pPr>
              <w:jc w:val="center"/>
              <w:rPr>
                <w:sz w:val="20"/>
                <w:szCs w:val="20"/>
                <w:lang w:val="en-US"/>
              </w:rPr>
            </w:pPr>
            <w:r w:rsidRPr="007B07AD">
              <w:rPr>
                <w:sz w:val="20"/>
                <w:szCs w:val="20"/>
              </w:rPr>
              <w:t>Статья</w:t>
            </w:r>
          </w:p>
        </w:tc>
        <w:tc>
          <w:tcPr>
            <w:tcW w:w="3118" w:type="dxa"/>
            <w:tcMar>
              <w:top w:w="15" w:type="dxa"/>
              <w:left w:w="15" w:type="dxa"/>
              <w:bottom w:w="15" w:type="dxa"/>
              <w:right w:w="15" w:type="dxa"/>
            </w:tcMar>
          </w:tcPr>
          <w:p w:rsidR="005A66D1" w:rsidRPr="007B07AD" w:rsidRDefault="00300ABA" w:rsidP="00382F72">
            <w:pPr>
              <w:jc w:val="center"/>
              <w:rPr>
                <w:rFonts w:eastAsia="TimesNewRomanPS-ItalicMT"/>
                <w:iCs/>
                <w:sz w:val="20"/>
                <w:szCs w:val="20"/>
                <w:lang w:val="en-US"/>
              </w:rPr>
            </w:pPr>
            <w:r w:rsidRPr="00300ABA">
              <w:rPr>
                <w:rFonts w:eastAsia="TimesNewRomanPS-ItalicMT"/>
                <w:iCs/>
                <w:sz w:val="20"/>
                <w:szCs w:val="20"/>
                <w:lang w:val="en-US"/>
              </w:rPr>
              <w:t>Bulletin of National Academy of Sciences of the Republic of Kazakhstan. Vol. 4, No. 386, 2020.-P. 41 – 48. https://doi.org/10.32014/2020.2518-1467.102</w:t>
            </w:r>
          </w:p>
        </w:tc>
        <w:tc>
          <w:tcPr>
            <w:tcW w:w="1657" w:type="dxa"/>
            <w:tcMar>
              <w:top w:w="15" w:type="dxa"/>
              <w:left w:w="15" w:type="dxa"/>
              <w:bottom w:w="15" w:type="dxa"/>
              <w:right w:w="15" w:type="dxa"/>
            </w:tcMar>
          </w:tcPr>
          <w:p w:rsidR="005A66D1" w:rsidRPr="007B07AD" w:rsidRDefault="00300ABA" w:rsidP="00382F72">
            <w:pPr>
              <w:jc w:val="center"/>
              <w:rPr>
                <w:sz w:val="20"/>
                <w:szCs w:val="20"/>
                <w:lang w:val="en-US"/>
              </w:rPr>
            </w:pPr>
            <w:r>
              <w:rPr>
                <w:sz w:val="20"/>
                <w:szCs w:val="20"/>
                <w:lang w:val="en-US"/>
              </w:rPr>
              <w:t>-</w:t>
            </w:r>
          </w:p>
        </w:tc>
        <w:tc>
          <w:tcPr>
            <w:tcW w:w="1372" w:type="dxa"/>
            <w:tcMar>
              <w:top w:w="15" w:type="dxa"/>
              <w:left w:w="15" w:type="dxa"/>
              <w:bottom w:w="15" w:type="dxa"/>
              <w:right w:w="15" w:type="dxa"/>
            </w:tcMar>
          </w:tcPr>
          <w:p w:rsidR="005A66D1" w:rsidRPr="00300ABA" w:rsidRDefault="00300ABA" w:rsidP="00382F72">
            <w:pPr>
              <w:jc w:val="center"/>
              <w:rPr>
                <w:sz w:val="20"/>
                <w:szCs w:val="20"/>
                <w:lang w:val="kk-KZ"/>
              </w:rPr>
            </w:pPr>
            <w:r>
              <w:rPr>
                <w:sz w:val="20"/>
                <w:szCs w:val="20"/>
                <w:lang w:val="kk-KZ"/>
              </w:rPr>
              <w:t>Индексируется</w:t>
            </w:r>
          </w:p>
        </w:tc>
        <w:tc>
          <w:tcPr>
            <w:tcW w:w="1817" w:type="dxa"/>
            <w:tcMar>
              <w:top w:w="15" w:type="dxa"/>
              <w:left w:w="15" w:type="dxa"/>
              <w:bottom w:w="15" w:type="dxa"/>
              <w:right w:w="15" w:type="dxa"/>
            </w:tcMar>
          </w:tcPr>
          <w:p w:rsidR="005A66D1" w:rsidRPr="00B8166A" w:rsidRDefault="00B8166A" w:rsidP="00382F72">
            <w:pPr>
              <w:jc w:val="center"/>
              <w:rPr>
                <w:sz w:val="20"/>
                <w:szCs w:val="20"/>
                <w:lang w:val="kk-KZ"/>
              </w:rPr>
            </w:pPr>
            <w:r>
              <w:rPr>
                <w:sz w:val="20"/>
                <w:szCs w:val="20"/>
                <w:lang w:val="kk-KZ"/>
              </w:rPr>
              <w:t>-</w:t>
            </w:r>
          </w:p>
        </w:tc>
        <w:tc>
          <w:tcPr>
            <w:tcW w:w="1701" w:type="dxa"/>
            <w:tcMar>
              <w:top w:w="15" w:type="dxa"/>
              <w:left w:w="15" w:type="dxa"/>
              <w:bottom w:w="15" w:type="dxa"/>
              <w:right w:w="15" w:type="dxa"/>
            </w:tcMar>
          </w:tcPr>
          <w:p w:rsidR="00300ABA" w:rsidRPr="00300ABA" w:rsidRDefault="00300ABA" w:rsidP="00382F72">
            <w:pPr>
              <w:autoSpaceDE w:val="0"/>
              <w:autoSpaceDN w:val="0"/>
              <w:adjustRightInd w:val="0"/>
              <w:rPr>
                <w:rFonts w:eastAsia="Calibri"/>
                <w:bCs/>
                <w:sz w:val="20"/>
                <w:szCs w:val="20"/>
                <w:lang w:val="en-US"/>
              </w:rPr>
            </w:pPr>
            <w:r w:rsidRPr="00300ABA">
              <w:rPr>
                <w:rFonts w:eastAsia="Calibri"/>
                <w:bCs/>
                <w:sz w:val="20"/>
                <w:szCs w:val="20"/>
                <w:lang w:val="en-US"/>
              </w:rPr>
              <w:t xml:space="preserve">А. Khussanov </w:t>
            </w:r>
          </w:p>
          <w:p w:rsidR="00300ABA" w:rsidRPr="00300ABA" w:rsidRDefault="00300ABA" w:rsidP="00382F72">
            <w:pPr>
              <w:autoSpaceDE w:val="0"/>
              <w:autoSpaceDN w:val="0"/>
              <w:adjustRightInd w:val="0"/>
              <w:rPr>
                <w:rFonts w:eastAsia="Calibri"/>
                <w:bCs/>
                <w:sz w:val="20"/>
                <w:szCs w:val="20"/>
                <w:lang w:val="en-US"/>
              </w:rPr>
            </w:pPr>
            <w:r w:rsidRPr="00300ABA">
              <w:rPr>
                <w:rFonts w:eastAsia="Calibri"/>
                <w:bCs/>
                <w:sz w:val="20"/>
                <w:szCs w:val="20"/>
                <w:lang w:val="en-US"/>
              </w:rPr>
              <w:t xml:space="preserve">V. Atamanyuk, </w:t>
            </w:r>
          </w:p>
          <w:p w:rsidR="00300ABA" w:rsidRPr="00300ABA" w:rsidRDefault="00300ABA" w:rsidP="00382F72">
            <w:pPr>
              <w:autoSpaceDE w:val="0"/>
              <w:autoSpaceDN w:val="0"/>
              <w:adjustRightInd w:val="0"/>
              <w:rPr>
                <w:rFonts w:eastAsia="Calibri"/>
                <w:bCs/>
                <w:sz w:val="20"/>
                <w:szCs w:val="20"/>
                <w:lang w:val="en-US"/>
              </w:rPr>
            </w:pPr>
            <w:r w:rsidRPr="00300ABA">
              <w:rPr>
                <w:rFonts w:eastAsia="Calibri"/>
                <w:bCs/>
                <w:sz w:val="20"/>
                <w:szCs w:val="20"/>
                <w:lang w:val="en-US"/>
              </w:rPr>
              <w:t xml:space="preserve">B. Kaldybayeva, </w:t>
            </w:r>
          </w:p>
          <w:p w:rsidR="00300ABA" w:rsidRPr="00300ABA" w:rsidRDefault="00300ABA" w:rsidP="00382F72">
            <w:pPr>
              <w:autoSpaceDE w:val="0"/>
              <w:autoSpaceDN w:val="0"/>
              <w:adjustRightInd w:val="0"/>
              <w:rPr>
                <w:rFonts w:eastAsia="Calibri"/>
                <w:bCs/>
                <w:sz w:val="20"/>
                <w:szCs w:val="20"/>
                <w:lang w:val="en-US"/>
              </w:rPr>
            </w:pPr>
            <w:r w:rsidRPr="00300ABA">
              <w:rPr>
                <w:rFonts w:eastAsia="Calibri"/>
                <w:bCs/>
                <w:sz w:val="20"/>
                <w:szCs w:val="20"/>
                <w:lang w:val="en-US"/>
              </w:rPr>
              <w:t>A. Abilmagzhanov</w:t>
            </w:r>
          </w:p>
          <w:p w:rsidR="005A66D1" w:rsidRDefault="00300ABA" w:rsidP="00382F72">
            <w:pPr>
              <w:autoSpaceDE w:val="0"/>
              <w:autoSpaceDN w:val="0"/>
              <w:adjustRightInd w:val="0"/>
              <w:rPr>
                <w:rFonts w:eastAsia="Calibri"/>
                <w:bCs/>
                <w:sz w:val="20"/>
                <w:szCs w:val="20"/>
                <w:lang w:val="en-US"/>
              </w:rPr>
            </w:pPr>
            <w:r w:rsidRPr="00300ABA">
              <w:rPr>
                <w:rFonts w:eastAsia="Calibri"/>
                <w:bCs/>
                <w:sz w:val="20"/>
                <w:szCs w:val="20"/>
                <w:lang w:val="en-US"/>
              </w:rPr>
              <w:t>D. Janabayev.</w:t>
            </w:r>
          </w:p>
          <w:p w:rsidR="00B8166A" w:rsidRPr="007B07AD" w:rsidRDefault="00B8166A" w:rsidP="00382F72">
            <w:pPr>
              <w:autoSpaceDE w:val="0"/>
              <w:autoSpaceDN w:val="0"/>
              <w:adjustRightInd w:val="0"/>
              <w:rPr>
                <w:rFonts w:eastAsia="Calibri"/>
                <w:bCs/>
                <w:sz w:val="20"/>
                <w:szCs w:val="20"/>
                <w:lang w:val="en-US"/>
              </w:rPr>
            </w:pPr>
            <w:r w:rsidRPr="00723CF6">
              <w:rPr>
                <w:rFonts w:eastAsia="Calibri"/>
                <w:bCs/>
                <w:sz w:val="20"/>
                <w:szCs w:val="20"/>
                <w:u w:val="single"/>
                <w:lang w:val="en-US"/>
              </w:rPr>
              <w:t>Zh.Khus</w:t>
            </w:r>
            <w:r>
              <w:rPr>
                <w:rFonts w:eastAsia="Calibri"/>
                <w:bCs/>
                <w:sz w:val="20"/>
                <w:szCs w:val="20"/>
                <w:u w:val="single"/>
                <w:lang w:val="en-US"/>
              </w:rPr>
              <w:t>sanov</w:t>
            </w:r>
            <w:r w:rsidRPr="00723CF6">
              <w:rPr>
                <w:rFonts w:eastAsia="Calibri"/>
                <w:bCs/>
                <w:sz w:val="20"/>
                <w:szCs w:val="20"/>
                <w:u w:val="single"/>
                <w:lang w:val="en-US"/>
              </w:rPr>
              <w:t xml:space="preserve"> </w:t>
            </w:r>
          </w:p>
        </w:tc>
        <w:tc>
          <w:tcPr>
            <w:tcW w:w="1129" w:type="dxa"/>
            <w:tcMar>
              <w:top w:w="15" w:type="dxa"/>
              <w:left w:w="15" w:type="dxa"/>
              <w:bottom w:w="15" w:type="dxa"/>
              <w:right w:w="15" w:type="dxa"/>
            </w:tcMar>
          </w:tcPr>
          <w:p w:rsidR="005A66D1" w:rsidRPr="007B07AD" w:rsidRDefault="005A66D1" w:rsidP="00382F72">
            <w:pPr>
              <w:jc w:val="center"/>
              <w:rPr>
                <w:color w:val="000000"/>
                <w:sz w:val="20"/>
                <w:szCs w:val="20"/>
              </w:rPr>
            </w:pPr>
            <w:r w:rsidRPr="007B07AD">
              <w:rPr>
                <w:color w:val="000000"/>
                <w:sz w:val="20"/>
                <w:szCs w:val="20"/>
              </w:rPr>
              <w:t>соавтор</w:t>
            </w:r>
          </w:p>
        </w:tc>
      </w:tr>
      <w:tr w:rsidR="005A66D1" w:rsidRPr="007B07AD" w:rsidTr="00696333">
        <w:trPr>
          <w:trHeight w:val="259"/>
          <w:jc w:val="center"/>
        </w:trPr>
        <w:tc>
          <w:tcPr>
            <w:tcW w:w="320" w:type="dxa"/>
            <w:tcMar>
              <w:top w:w="15" w:type="dxa"/>
              <w:left w:w="15" w:type="dxa"/>
              <w:bottom w:w="15" w:type="dxa"/>
              <w:right w:w="15" w:type="dxa"/>
            </w:tcMar>
          </w:tcPr>
          <w:p w:rsidR="005A66D1" w:rsidRPr="00E31811" w:rsidRDefault="005A66D1" w:rsidP="00382F72">
            <w:pPr>
              <w:pStyle w:val="af0"/>
              <w:numPr>
                <w:ilvl w:val="0"/>
                <w:numId w:val="2"/>
              </w:numPr>
              <w:ind w:left="0" w:firstLine="0"/>
              <w:jc w:val="center"/>
              <w:rPr>
                <w:sz w:val="20"/>
                <w:szCs w:val="20"/>
                <w:lang w:val="en-US"/>
              </w:rPr>
            </w:pPr>
          </w:p>
        </w:tc>
        <w:tc>
          <w:tcPr>
            <w:tcW w:w="2768" w:type="dxa"/>
            <w:tcMar>
              <w:top w:w="15" w:type="dxa"/>
              <w:left w:w="15" w:type="dxa"/>
              <w:bottom w:w="15" w:type="dxa"/>
              <w:right w:w="15" w:type="dxa"/>
            </w:tcMar>
          </w:tcPr>
          <w:p w:rsidR="005A66D1" w:rsidRPr="007B07AD" w:rsidRDefault="00B8166A" w:rsidP="00382F72">
            <w:pPr>
              <w:autoSpaceDE w:val="0"/>
              <w:autoSpaceDN w:val="0"/>
              <w:adjustRightInd w:val="0"/>
              <w:jc w:val="center"/>
              <w:rPr>
                <w:rFonts w:eastAsia="Calibri"/>
                <w:bCs/>
                <w:sz w:val="20"/>
                <w:szCs w:val="20"/>
                <w:lang w:val="en-US"/>
              </w:rPr>
            </w:pPr>
            <w:r w:rsidRPr="00B8166A">
              <w:rPr>
                <w:rFonts w:eastAsia="Calibri"/>
                <w:bCs/>
                <w:sz w:val="20"/>
                <w:szCs w:val="20"/>
                <w:lang w:val="en-US"/>
              </w:rPr>
              <w:t>Calculation of hydraulic resistance during filtration drying of raw cotton</w:t>
            </w:r>
          </w:p>
        </w:tc>
        <w:tc>
          <w:tcPr>
            <w:tcW w:w="1134" w:type="dxa"/>
            <w:tcMar>
              <w:top w:w="15" w:type="dxa"/>
              <w:left w:w="15" w:type="dxa"/>
              <w:bottom w:w="15" w:type="dxa"/>
              <w:right w:w="15" w:type="dxa"/>
            </w:tcMar>
          </w:tcPr>
          <w:p w:rsidR="005A66D1" w:rsidRPr="00B8166A" w:rsidRDefault="00B8166A" w:rsidP="00382F72">
            <w:pPr>
              <w:jc w:val="center"/>
              <w:rPr>
                <w:sz w:val="20"/>
                <w:szCs w:val="20"/>
                <w:lang w:val="en-US"/>
              </w:rPr>
            </w:pPr>
            <w:r w:rsidRPr="007B07AD">
              <w:rPr>
                <w:sz w:val="20"/>
                <w:szCs w:val="20"/>
              </w:rPr>
              <w:t>Статья</w:t>
            </w:r>
          </w:p>
        </w:tc>
        <w:tc>
          <w:tcPr>
            <w:tcW w:w="3118" w:type="dxa"/>
            <w:tcMar>
              <w:top w:w="15" w:type="dxa"/>
              <w:left w:w="15" w:type="dxa"/>
              <w:bottom w:w="15" w:type="dxa"/>
              <w:right w:w="15" w:type="dxa"/>
            </w:tcMar>
          </w:tcPr>
          <w:p w:rsidR="005A66D1" w:rsidRPr="007B07AD" w:rsidRDefault="00B8166A" w:rsidP="00382F72">
            <w:pPr>
              <w:pStyle w:val="1"/>
              <w:spacing w:before="0" w:line="240" w:lineRule="auto"/>
              <w:jc w:val="center"/>
              <w:rPr>
                <w:rFonts w:ascii="Times New Roman" w:hAnsi="Times New Roman"/>
                <w:b w:val="0"/>
                <w:color w:val="auto"/>
                <w:sz w:val="20"/>
                <w:szCs w:val="20"/>
              </w:rPr>
            </w:pPr>
            <w:r w:rsidRPr="00B8166A">
              <w:rPr>
                <w:rFonts w:ascii="Times New Roman" w:hAnsi="Times New Roman"/>
                <w:b w:val="0"/>
                <w:color w:val="auto"/>
                <w:sz w:val="20"/>
                <w:szCs w:val="20"/>
              </w:rPr>
              <w:t>News of the National Academy of Sciences of the Republic of Kazakhstan series Chemistry and Technology Vol. 3, No. 441, 2020.-P. 134 – 141 https://doi.org/10.32014/2020.2518-1491.54</w:t>
            </w:r>
          </w:p>
        </w:tc>
        <w:tc>
          <w:tcPr>
            <w:tcW w:w="1657" w:type="dxa"/>
            <w:tcMar>
              <w:top w:w="15" w:type="dxa"/>
              <w:left w:w="15" w:type="dxa"/>
              <w:bottom w:w="15" w:type="dxa"/>
              <w:right w:w="15" w:type="dxa"/>
            </w:tcMar>
          </w:tcPr>
          <w:p w:rsidR="005A66D1" w:rsidRPr="00B8166A" w:rsidRDefault="00B8166A" w:rsidP="00382F72">
            <w:pPr>
              <w:jc w:val="center"/>
              <w:rPr>
                <w:sz w:val="20"/>
                <w:szCs w:val="20"/>
                <w:lang w:val="kk-KZ"/>
              </w:rPr>
            </w:pPr>
            <w:r>
              <w:rPr>
                <w:sz w:val="20"/>
                <w:szCs w:val="20"/>
                <w:lang w:val="kk-KZ"/>
              </w:rPr>
              <w:t>-</w:t>
            </w:r>
          </w:p>
        </w:tc>
        <w:tc>
          <w:tcPr>
            <w:tcW w:w="1372" w:type="dxa"/>
            <w:tcMar>
              <w:top w:w="15" w:type="dxa"/>
              <w:left w:w="15" w:type="dxa"/>
              <w:bottom w:w="15" w:type="dxa"/>
              <w:right w:w="15" w:type="dxa"/>
            </w:tcMar>
          </w:tcPr>
          <w:p w:rsidR="005A66D1" w:rsidRPr="007B07AD" w:rsidRDefault="00B8166A" w:rsidP="00382F72">
            <w:pPr>
              <w:jc w:val="center"/>
              <w:rPr>
                <w:sz w:val="20"/>
                <w:szCs w:val="20"/>
                <w:lang w:val="en-US"/>
              </w:rPr>
            </w:pPr>
            <w:r>
              <w:rPr>
                <w:sz w:val="20"/>
                <w:szCs w:val="20"/>
                <w:lang w:val="kk-KZ"/>
              </w:rPr>
              <w:t>Индексируется</w:t>
            </w:r>
          </w:p>
        </w:tc>
        <w:tc>
          <w:tcPr>
            <w:tcW w:w="1817" w:type="dxa"/>
            <w:tcMar>
              <w:top w:w="15" w:type="dxa"/>
              <w:left w:w="15" w:type="dxa"/>
              <w:bottom w:w="15" w:type="dxa"/>
              <w:right w:w="15" w:type="dxa"/>
            </w:tcMar>
          </w:tcPr>
          <w:p w:rsidR="005A66D1" w:rsidRPr="00B8166A" w:rsidRDefault="00B8166A" w:rsidP="00382F72">
            <w:pPr>
              <w:jc w:val="center"/>
              <w:rPr>
                <w:sz w:val="20"/>
                <w:szCs w:val="20"/>
                <w:lang w:val="kk-KZ"/>
              </w:rPr>
            </w:pPr>
            <w:r>
              <w:rPr>
                <w:sz w:val="20"/>
                <w:szCs w:val="20"/>
                <w:lang w:val="kk-KZ"/>
              </w:rPr>
              <w:t>-</w:t>
            </w:r>
          </w:p>
        </w:tc>
        <w:tc>
          <w:tcPr>
            <w:tcW w:w="1701" w:type="dxa"/>
            <w:tcMar>
              <w:top w:w="15" w:type="dxa"/>
              <w:left w:w="15" w:type="dxa"/>
              <w:bottom w:w="15" w:type="dxa"/>
              <w:right w:w="15" w:type="dxa"/>
            </w:tcMar>
          </w:tcPr>
          <w:p w:rsidR="00B8166A" w:rsidRPr="00B8166A" w:rsidRDefault="00B8166A" w:rsidP="00382F72">
            <w:pPr>
              <w:rPr>
                <w:sz w:val="20"/>
                <w:szCs w:val="20"/>
                <w:lang w:val="en-US"/>
              </w:rPr>
            </w:pPr>
            <w:r w:rsidRPr="00B8166A">
              <w:rPr>
                <w:sz w:val="20"/>
                <w:szCs w:val="20"/>
                <w:lang w:val="en-US"/>
              </w:rPr>
              <w:t xml:space="preserve">А. Khussanov </w:t>
            </w:r>
          </w:p>
          <w:p w:rsidR="00B8166A" w:rsidRPr="00B8166A" w:rsidRDefault="00B8166A" w:rsidP="00382F72">
            <w:pPr>
              <w:rPr>
                <w:sz w:val="20"/>
                <w:szCs w:val="20"/>
                <w:lang w:val="en-US"/>
              </w:rPr>
            </w:pPr>
            <w:r w:rsidRPr="00B8166A">
              <w:rPr>
                <w:sz w:val="20"/>
                <w:szCs w:val="20"/>
                <w:lang w:val="en-US"/>
              </w:rPr>
              <w:t xml:space="preserve">V. Atamanyuk, </w:t>
            </w:r>
          </w:p>
          <w:p w:rsidR="00B8166A" w:rsidRPr="00B8166A" w:rsidRDefault="00B8166A" w:rsidP="00382F72">
            <w:pPr>
              <w:rPr>
                <w:sz w:val="20"/>
                <w:szCs w:val="20"/>
                <w:lang w:val="en-US"/>
              </w:rPr>
            </w:pPr>
            <w:r w:rsidRPr="00B8166A">
              <w:rPr>
                <w:sz w:val="20"/>
                <w:szCs w:val="20"/>
                <w:lang w:val="en-US"/>
              </w:rPr>
              <w:t xml:space="preserve">B. Kaldybayeva, </w:t>
            </w:r>
          </w:p>
          <w:p w:rsidR="00B8166A" w:rsidRPr="00B8166A" w:rsidRDefault="00B8166A" w:rsidP="00382F72">
            <w:pPr>
              <w:rPr>
                <w:sz w:val="20"/>
                <w:szCs w:val="20"/>
                <w:lang w:val="en-US"/>
              </w:rPr>
            </w:pPr>
            <w:r w:rsidRPr="00B8166A">
              <w:rPr>
                <w:sz w:val="20"/>
                <w:szCs w:val="20"/>
                <w:lang w:val="en-US"/>
              </w:rPr>
              <w:t>A. Abilmagzhanov</w:t>
            </w:r>
          </w:p>
          <w:p w:rsidR="005A66D1" w:rsidRDefault="00B8166A" w:rsidP="00382F72">
            <w:pPr>
              <w:rPr>
                <w:sz w:val="20"/>
                <w:szCs w:val="20"/>
                <w:lang w:val="en-US"/>
              </w:rPr>
            </w:pPr>
            <w:r>
              <w:rPr>
                <w:sz w:val="20"/>
                <w:szCs w:val="20"/>
                <w:lang w:val="en-US"/>
              </w:rPr>
              <w:t>D. Janabayev</w:t>
            </w:r>
          </w:p>
          <w:p w:rsidR="00B8166A" w:rsidRPr="007B07AD" w:rsidRDefault="00B8166A" w:rsidP="00382F72">
            <w:pPr>
              <w:rPr>
                <w:sz w:val="20"/>
                <w:szCs w:val="20"/>
                <w:lang w:val="en-US"/>
              </w:rPr>
            </w:pPr>
            <w:r w:rsidRPr="00723CF6">
              <w:rPr>
                <w:rFonts w:eastAsia="Calibri"/>
                <w:bCs/>
                <w:sz w:val="20"/>
                <w:szCs w:val="20"/>
                <w:u w:val="single"/>
                <w:lang w:val="en-US"/>
              </w:rPr>
              <w:t>Zh.Khus</w:t>
            </w:r>
            <w:r>
              <w:rPr>
                <w:rFonts w:eastAsia="Calibri"/>
                <w:bCs/>
                <w:sz w:val="20"/>
                <w:szCs w:val="20"/>
                <w:u w:val="single"/>
                <w:lang w:val="en-US"/>
              </w:rPr>
              <w:t>sanov</w:t>
            </w:r>
          </w:p>
        </w:tc>
        <w:tc>
          <w:tcPr>
            <w:tcW w:w="1129" w:type="dxa"/>
            <w:tcMar>
              <w:top w:w="15" w:type="dxa"/>
              <w:left w:w="15" w:type="dxa"/>
              <w:bottom w:w="15" w:type="dxa"/>
              <w:right w:w="15" w:type="dxa"/>
            </w:tcMar>
          </w:tcPr>
          <w:p w:rsidR="005A66D1" w:rsidRPr="007B07AD" w:rsidRDefault="005A66D1" w:rsidP="00382F72">
            <w:pPr>
              <w:jc w:val="center"/>
              <w:rPr>
                <w:color w:val="000000"/>
                <w:sz w:val="20"/>
                <w:szCs w:val="20"/>
              </w:rPr>
            </w:pPr>
            <w:r w:rsidRPr="007B07AD">
              <w:rPr>
                <w:color w:val="000000"/>
                <w:sz w:val="20"/>
                <w:szCs w:val="20"/>
              </w:rPr>
              <w:t>соавтор</w:t>
            </w:r>
          </w:p>
        </w:tc>
      </w:tr>
      <w:tr w:rsidR="005A66D1" w:rsidRPr="007B07AD" w:rsidTr="00696333">
        <w:trPr>
          <w:trHeight w:val="259"/>
          <w:jc w:val="center"/>
        </w:trPr>
        <w:tc>
          <w:tcPr>
            <w:tcW w:w="320" w:type="dxa"/>
            <w:tcMar>
              <w:top w:w="15" w:type="dxa"/>
              <w:left w:w="15" w:type="dxa"/>
              <w:bottom w:w="15" w:type="dxa"/>
              <w:right w:w="15" w:type="dxa"/>
            </w:tcMar>
          </w:tcPr>
          <w:p w:rsidR="005A66D1" w:rsidRPr="00E31811" w:rsidRDefault="005A66D1" w:rsidP="00382F72">
            <w:pPr>
              <w:pStyle w:val="af0"/>
              <w:numPr>
                <w:ilvl w:val="0"/>
                <w:numId w:val="2"/>
              </w:numPr>
              <w:ind w:left="0" w:firstLine="0"/>
              <w:jc w:val="center"/>
              <w:rPr>
                <w:sz w:val="20"/>
                <w:szCs w:val="20"/>
                <w:lang w:val="en-US"/>
              </w:rPr>
            </w:pPr>
          </w:p>
        </w:tc>
        <w:tc>
          <w:tcPr>
            <w:tcW w:w="2768" w:type="dxa"/>
            <w:tcMar>
              <w:top w:w="15" w:type="dxa"/>
              <w:left w:w="15" w:type="dxa"/>
              <w:bottom w:w="15" w:type="dxa"/>
              <w:right w:w="15" w:type="dxa"/>
            </w:tcMar>
          </w:tcPr>
          <w:p w:rsidR="005A66D1" w:rsidRPr="007B07AD" w:rsidRDefault="00B8166A" w:rsidP="00382F72">
            <w:pPr>
              <w:autoSpaceDE w:val="0"/>
              <w:autoSpaceDN w:val="0"/>
              <w:adjustRightInd w:val="0"/>
              <w:jc w:val="center"/>
              <w:rPr>
                <w:rFonts w:eastAsia="Calibri"/>
                <w:sz w:val="20"/>
                <w:szCs w:val="20"/>
                <w:lang w:val="en-US"/>
              </w:rPr>
            </w:pPr>
            <w:r w:rsidRPr="00B8166A">
              <w:rPr>
                <w:rFonts w:eastAsia="Calibri"/>
                <w:sz w:val="20"/>
                <w:szCs w:val="20"/>
                <w:lang w:val="en-US"/>
              </w:rPr>
              <w:t>Preparation of phthalonitrile monomer with low melting point</w:t>
            </w:r>
          </w:p>
        </w:tc>
        <w:tc>
          <w:tcPr>
            <w:tcW w:w="1134" w:type="dxa"/>
            <w:tcMar>
              <w:top w:w="15" w:type="dxa"/>
              <w:left w:w="15" w:type="dxa"/>
              <w:bottom w:w="15" w:type="dxa"/>
              <w:right w:w="15" w:type="dxa"/>
            </w:tcMar>
          </w:tcPr>
          <w:p w:rsidR="005A66D1" w:rsidRPr="00B8166A" w:rsidRDefault="00B8166A" w:rsidP="00382F72">
            <w:pPr>
              <w:jc w:val="center"/>
              <w:rPr>
                <w:sz w:val="20"/>
                <w:szCs w:val="20"/>
                <w:lang w:val="en-US"/>
              </w:rPr>
            </w:pPr>
            <w:r w:rsidRPr="007B07AD">
              <w:rPr>
                <w:sz w:val="20"/>
                <w:szCs w:val="20"/>
              </w:rPr>
              <w:t>Статья</w:t>
            </w:r>
          </w:p>
        </w:tc>
        <w:tc>
          <w:tcPr>
            <w:tcW w:w="3118" w:type="dxa"/>
            <w:tcMar>
              <w:top w:w="15" w:type="dxa"/>
              <w:left w:w="15" w:type="dxa"/>
              <w:bottom w:w="15" w:type="dxa"/>
              <w:right w:w="15" w:type="dxa"/>
            </w:tcMar>
          </w:tcPr>
          <w:p w:rsidR="005A66D1" w:rsidRPr="007B07AD" w:rsidRDefault="00B8166A" w:rsidP="00382F72">
            <w:pPr>
              <w:pStyle w:val="1"/>
              <w:spacing w:before="0" w:line="240" w:lineRule="auto"/>
              <w:jc w:val="center"/>
              <w:rPr>
                <w:rFonts w:ascii="Times New Roman" w:eastAsia="Calibri" w:hAnsi="Times New Roman"/>
                <w:b w:val="0"/>
                <w:color w:val="auto"/>
                <w:sz w:val="20"/>
                <w:szCs w:val="20"/>
              </w:rPr>
            </w:pPr>
            <w:r w:rsidRPr="00B8166A">
              <w:rPr>
                <w:rFonts w:ascii="Times New Roman" w:eastAsia="Calibri" w:hAnsi="Times New Roman"/>
                <w:b w:val="0"/>
                <w:color w:val="auto"/>
                <w:sz w:val="20"/>
                <w:szCs w:val="20"/>
              </w:rPr>
              <w:t>News of the National Academy of Sciences of the Republic of Kazakhstan Series Chemistry and Technology. Vol. 3, No. 441, 2020, 127 – 133. https://doi.org/10.32014/2020.2518-1491.53</w:t>
            </w:r>
          </w:p>
        </w:tc>
        <w:tc>
          <w:tcPr>
            <w:tcW w:w="1657" w:type="dxa"/>
            <w:tcMar>
              <w:top w:w="15" w:type="dxa"/>
              <w:left w:w="15" w:type="dxa"/>
              <w:bottom w:w="15" w:type="dxa"/>
              <w:right w:w="15" w:type="dxa"/>
            </w:tcMar>
          </w:tcPr>
          <w:p w:rsidR="005A66D1" w:rsidRPr="00B8166A" w:rsidRDefault="00B8166A" w:rsidP="00382F72">
            <w:pPr>
              <w:jc w:val="center"/>
              <w:rPr>
                <w:sz w:val="20"/>
                <w:szCs w:val="20"/>
                <w:lang w:val="kk-KZ"/>
              </w:rPr>
            </w:pPr>
            <w:r>
              <w:rPr>
                <w:sz w:val="20"/>
                <w:szCs w:val="20"/>
                <w:lang w:val="kk-KZ"/>
              </w:rPr>
              <w:t>-</w:t>
            </w:r>
          </w:p>
        </w:tc>
        <w:tc>
          <w:tcPr>
            <w:tcW w:w="1372" w:type="dxa"/>
            <w:tcMar>
              <w:top w:w="15" w:type="dxa"/>
              <w:left w:w="15" w:type="dxa"/>
              <w:bottom w:w="15" w:type="dxa"/>
              <w:right w:w="15" w:type="dxa"/>
            </w:tcMar>
          </w:tcPr>
          <w:p w:rsidR="005A66D1" w:rsidRPr="007B07AD" w:rsidRDefault="00B8166A" w:rsidP="00382F72">
            <w:pPr>
              <w:jc w:val="center"/>
              <w:rPr>
                <w:sz w:val="20"/>
                <w:szCs w:val="20"/>
                <w:lang w:val="en-US"/>
              </w:rPr>
            </w:pPr>
            <w:r>
              <w:rPr>
                <w:sz w:val="20"/>
                <w:szCs w:val="20"/>
                <w:lang w:val="kk-KZ"/>
              </w:rPr>
              <w:t>Индексируется</w:t>
            </w:r>
          </w:p>
        </w:tc>
        <w:tc>
          <w:tcPr>
            <w:tcW w:w="1817" w:type="dxa"/>
            <w:tcMar>
              <w:top w:w="15" w:type="dxa"/>
              <w:left w:w="15" w:type="dxa"/>
              <w:bottom w:w="15" w:type="dxa"/>
              <w:right w:w="15" w:type="dxa"/>
            </w:tcMar>
          </w:tcPr>
          <w:p w:rsidR="005A66D1" w:rsidRPr="00B8166A" w:rsidRDefault="00B8166A" w:rsidP="00382F72">
            <w:pPr>
              <w:jc w:val="center"/>
              <w:rPr>
                <w:sz w:val="20"/>
                <w:szCs w:val="20"/>
                <w:lang w:val="kk-KZ"/>
              </w:rPr>
            </w:pPr>
            <w:r>
              <w:rPr>
                <w:sz w:val="20"/>
                <w:szCs w:val="20"/>
                <w:lang w:val="kk-KZ"/>
              </w:rPr>
              <w:t>-</w:t>
            </w:r>
          </w:p>
        </w:tc>
        <w:tc>
          <w:tcPr>
            <w:tcW w:w="1701" w:type="dxa"/>
            <w:tcMar>
              <w:top w:w="15" w:type="dxa"/>
              <w:left w:w="15" w:type="dxa"/>
              <w:bottom w:w="15" w:type="dxa"/>
              <w:right w:w="15" w:type="dxa"/>
            </w:tcMar>
          </w:tcPr>
          <w:p w:rsidR="00B8166A" w:rsidRPr="00B8166A" w:rsidRDefault="00B8166A" w:rsidP="00382F72">
            <w:pPr>
              <w:autoSpaceDE w:val="0"/>
              <w:autoSpaceDN w:val="0"/>
              <w:adjustRightInd w:val="0"/>
              <w:rPr>
                <w:rFonts w:eastAsia="Calibri"/>
                <w:bCs/>
                <w:sz w:val="20"/>
                <w:szCs w:val="20"/>
                <w:lang w:val="en-US"/>
              </w:rPr>
            </w:pPr>
            <w:r w:rsidRPr="00B8166A">
              <w:rPr>
                <w:rFonts w:eastAsia="Calibri"/>
                <w:bCs/>
                <w:sz w:val="20"/>
                <w:szCs w:val="20"/>
                <w:lang w:val="en-US"/>
              </w:rPr>
              <w:t xml:space="preserve">B. Kaldybayeva, </w:t>
            </w:r>
          </w:p>
          <w:p w:rsidR="00B8166A" w:rsidRPr="00B8166A" w:rsidRDefault="00B8166A" w:rsidP="00382F72">
            <w:pPr>
              <w:autoSpaceDE w:val="0"/>
              <w:autoSpaceDN w:val="0"/>
              <w:adjustRightInd w:val="0"/>
              <w:rPr>
                <w:rFonts w:eastAsia="Calibri"/>
                <w:bCs/>
                <w:sz w:val="20"/>
                <w:szCs w:val="20"/>
                <w:lang w:val="en-US"/>
              </w:rPr>
            </w:pPr>
            <w:r w:rsidRPr="00B8166A">
              <w:rPr>
                <w:rFonts w:eastAsia="Calibri"/>
                <w:bCs/>
                <w:sz w:val="20"/>
                <w:szCs w:val="20"/>
                <w:lang w:val="en-US"/>
              </w:rPr>
              <w:t xml:space="preserve">А. Khussanov </w:t>
            </w:r>
          </w:p>
          <w:p w:rsidR="00B8166A" w:rsidRPr="00B8166A" w:rsidRDefault="00B8166A" w:rsidP="00382F72">
            <w:pPr>
              <w:autoSpaceDE w:val="0"/>
              <w:autoSpaceDN w:val="0"/>
              <w:adjustRightInd w:val="0"/>
              <w:rPr>
                <w:rFonts w:eastAsia="Calibri"/>
                <w:bCs/>
                <w:sz w:val="20"/>
                <w:szCs w:val="20"/>
                <w:lang w:val="en-US"/>
              </w:rPr>
            </w:pPr>
            <w:r w:rsidRPr="00B8166A">
              <w:rPr>
                <w:rFonts w:eastAsia="Calibri"/>
                <w:bCs/>
                <w:sz w:val="20"/>
                <w:szCs w:val="20"/>
                <w:lang w:val="en-US"/>
              </w:rPr>
              <w:t xml:space="preserve">A. Abilmagzhanov, </w:t>
            </w:r>
          </w:p>
          <w:p w:rsidR="00B8166A" w:rsidRDefault="00B8166A" w:rsidP="00382F72">
            <w:pPr>
              <w:autoSpaceDE w:val="0"/>
              <w:autoSpaceDN w:val="0"/>
              <w:adjustRightInd w:val="0"/>
              <w:rPr>
                <w:rFonts w:eastAsia="Calibri"/>
                <w:bCs/>
                <w:sz w:val="20"/>
                <w:szCs w:val="20"/>
                <w:lang w:val="en-US"/>
              </w:rPr>
            </w:pPr>
            <w:r w:rsidRPr="00723CF6">
              <w:rPr>
                <w:rFonts w:eastAsia="Calibri"/>
                <w:bCs/>
                <w:sz w:val="20"/>
                <w:szCs w:val="20"/>
                <w:u w:val="single"/>
                <w:lang w:val="en-US"/>
              </w:rPr>
              <w:t>Zh.Khus</w:t>
            </w:r>
            <w:r>
              <w:rPr>
                <w:rFonts w:eastAsia="Calibri"/>
                <w:bCs/>
                <w:sz w:val="20"/>
                <w:szCs w:val="20"/>
                <w:u w:val="single"/>
                <w:lang w:val="en-US"/>
              </w:rPr>
              <w:t>sanov</w:t>
            </w:r>
          </w:p>
          <w:p w:rsidR="005A66D1" w:rsidRPr="007B07AD" w:rsidRDefault="00B8166A" w:rsidP="00382F72">
            <w:pPr>
              <w:autoSpaceDE w:val="0"/>
              <w:autoSpaceDN w:val="0"/>
              <w:adjustRightInd w:val="0"/>
              <w:rPr>
                <w:rFonts w:eastAsia="Calibri"/>
                <w:bCs/>
                <w:sz w:val="20"/>
                <w:szCs w:val="20"/>
                <w:lang w:val="en-US"/>
              </w:rPr>
            </w:pPr>
            <w:r w:rsidRPr="00B8166A">
              <w:rPr>
                <w:rFonts w:eastAsia="Calibri"/>
                <w:bCs/>
                <w:sz w:val="20"/>
                <w:szCs w:val="20"/>
                <w:lang w:val="en-US"/>
              </w:rPr>
              <w:t>S. Boldyryev</w:t>
            </w:r>
          </w:p>
        </w:tc>
        <w:tc>
          <w:tcPr>
            <w:tcW w:w="1129" w:type="dxa"/>
            <w:tcMar>
              <w:top w:w="15" w:type="dxa"/>
              <w:left w:w="15" w:type="dxa"/>
              <w:bottom w:w="15" w:type="dxa"/>
              <w:right w:w="15" w:type="dxa"/>
            </w:tcMar>
          </w:tcPr>
          <w:p w:rsidR="005A66D1" w:rsidRPr="007B07AD" w:rsidRDefault="00B8166A" w:rsidP="00382F72">
            <w:pPr>
              <w:jc w:val="center"/>
              <w:rPr>
                <w:color w:val="000000"/>
                <w:sz w:val="20"/>
                <w:szCs w:val="20"/>
              </w:rPr>
            </w:pPr>
            <w:r w:rsidRPr="007B07AD">
              <w:rPr>
                <w:color w:val="000000"/>
                <w:sz w:val="20"/>
                <w:szCs w:val="20"/>
              </w:rPr>
              <w:t>соавтор</w:t>
            </w:r>
          </w:p>
        </w:tc>
      </w:tr>
      <w:tr w:rsidR="00E31811" w:rsidRPr="007B07AD" w:rsidTr="002A430B">
        <w:trPr>
          <w:trHeight w:val="259"/>
          <w:jc w:val="center"/>
        </w:trPr>
        <w:tc>
          <w:tcPr>
            <w:tcW w:w="320" w:type="dxa"/>
            <w:tcMar>
              <w:top w:w="15" w:type="dxa"/>
              <w:left w:w="15" w:type="dxa"/>
              <w:bottom w:w="15" w:type="dxa"/>
              <w:right w:w="15" w:type="dxa"/>
            </w:tcMar>
          </w:tcPr>
          <w:p w:rsidR="00E31811" w:rsidRPr="00E31811" w:rsidRDefault="00E31811" w:rsidP="00382F72">
            <w:pPr>
              <w:pStyle w:val="af0"/>
              <w:numPr>
                <w:ilvl w:val="0"/>
                <w:numId w:val="2"/>
              </w:numPr>
              <w:ind w:left="0" w:firstLine="0"/>
              <w:jc w:val="center"/>
              <w:rPr>
                <w:sz w:val="20"/>
                <w:szCs w:val="20"/>
                <w:lang w:val="en-US"/>
              </w:rPr>
            </w:pPr>
          </w:p>
        </w:tc>
        <w:tc>
          <w:tcPr>
            <w:tcW w:w="2768" w:type="dxa"/>
            <w:tcMar>
              <w:top w:w="15" w:type="dxa"/>
              <w:left w:w="15" w:type="dxa"/>
              <w:bottom w:w="15" w:type="dxa"/>
              <w:right w:w="15" w:type="dxa"/>
            </w:tcMar>
          </w:tcPr>
          <w:p w:rsidR="00E31811" w:rsidRPr="007B07AD" w:rsidRDefault="00E31811" w:rsidP="00382F72">
            <w:pPr>
              <w:pStyle w:val="aa"/>
              <w:spacing w:before="0" w:after="0"/>
              <w:jc w:val="center"/>
              <w:rPr>
                <w:rFonts w:ascii="Times New Roman" w:hAnsi="Times New Roman"/>
                <w:sz w:val="20"/>
                <w:szCs w:val="20"/>
                <w:lang w:val="en-US"/>
              </w:rPr>
            </w:pPr>
            <w:r w:rsidRPr="00723CF6">
              <w:rPr>
                <w:rFonts w:ascii="Times New Roman" w:hAnsi="Times New Roman"/>
                <w:sz w:val="20"/>
                <w:szCs w:val="20"/>
                <w:lang w:val="en-US"/>
              </w:rPr>
              <w:t>Complete Integrated Automation of the Electrochemical Corrosion Protection System of Pipelines Based on IoT and Big Data Ana-lytics</w:t>
            </w:r>
          </w:p>
        </w:tc>
        <w:tc>
          <w:tcPr>
            <w:tcW w:w="1134" w:type="dxa"/>
            <w:tcMar>
              <w:top w:w="15" w:type="dxa"/>
              <w:left w:w="15" w:type="dxa"/>
              <w:bottom w:w="15" w:type="dxa"/>
              <w:right w:w="15" w:type="dxa"/>
            </w:tcMar>
          </w:tcPr>
          <w:p w:rsidR="00E31811" w:rsidRPr="00723CF6" w:rsidRDefault="00E31811" w:rsidP="00382F72">
            <w:pPr>
              <w:jc w:val="center"/>
              <w:rPr>
                <w:sz w:val="20"/>
                <w:szCs w:val="20"/>
                <w:lang w:val="en-US"/>
              </w:rPr>
            </w:pPr>
            <w:r w:rsidRPr="007B07AD">
              <w:rPr>
                <w:sz w:val="20"/>
                <w:szCs w:val="20"/>
              </w:rPr>
              <w:t>Статья</w:t>
            </w:r>
          </w:p>
        </w:tc>
        <w:tc>
          <w:tcPr>
            <w:tcW w:w="3118" w:type="dxa"/>
            <w:tcMar>
              <w:top w:w="15" w:type="dxa"/>
              <w:left w:w="15" w:type="dxa"/>
              <w:bottom w:w="15" w:type="dxa"/>
              <w:right w:w="15" w:type="dxa"/>
            </w:tcMar>
          </w:tcPr>
          <w:p w:rsidR="00E31811" w:rsidRPr="007B07AD" w:rsidRDefault="00E31811" w:rsidP="00382F72">
            <w:pPr>
              <w:jc w:val="center"/>
              <w:rPr>
                <w:sz w:val="20"/>
                <w:szCs w:val="20"/>
                <w:lang w:val="en-US"/>
              </w:rPr>
            </w:pPr>
            <w:r w:rsidRPr="00723CF6">
              <w:rPr>
                <w:sz w:val="20"/>
                <w:szCs w:val="20"/>
                <w:lang w:val="en-US"/>
              </w:rPr>
              <w:t>MDPI., Computation 2022.- Vol. 10 (7). DOI</w:t>
            </w:r>
            <w:r>
              <w:rPr>
                <w:sz w:val="20"/>
                <w:szCs w:val="20"/>
                <w:lang w:val="en-US"/>
              </w:rPr>
              <w:t xml:space="preserve"> 10.3390/computation10070123</w:t>
            </w:r>
          </w:p>
        </w:tc>
        <w:tc>
          <w:tcPr>
            <w:tcW w:w="1657" w:type="dxa"/>
            <w:tcMar>
              <w:top w:w="15" w:type="dxa"/>
              <w:left w:w="15" w:type="dxa"/>
              <w:bottom w:w="15" w:type="dxa"/>
              <w:right w:w="15" w:type="dxa"/>
            </w:tcMar>
          </w:tcPr>
          <w:p w:rsidR="00E31811" w:rsidRPr="00723CF6" w:rsidRDefault="00E31811" w:rsidP="00382F72">
            <w:pPr>
              <w:jc w:val="center"/>
              <w:rPr>
                <w:sz w:val="20"/>
                <w:szCs w:val="20"/>
                <w:lang w:val="en-US"/>
              </w:rPr>
            </w:pPr>
            <w:r>
              <w:rPr>
                <w:sz w:val="20"/>
                <w:szCs w:val="20"/>
                <w:lang w:val="en-US"/>
              </w:rPr>
              <w:t>Q2 (</w:t>
            </w:r>
            <w:r w:rsidRPr="00723CF6">
              <w:rPr>
                <w:sz w:val="20"/>
                <w:szCs w:val="20"/>
                <w:lang w:val="en-US"/>
              </w:rPr>
              <w:t>Modeling and Simulation</w:t>
            </w:r>
            <w:r>
              <w:rPr>
                <w:sz w:val="20"/>
                <w:szCs w:val="20"/>
                <w:lang w:val="en-US"/>
              </w:rPr>
              <w:t>)</w:t>
            </w:r>
          </w:p>
        </w:tc>
        <w:tc>
          <w:tcPr>
            <w:tcW w:w="1372" w:type="dxa"/>
            <w:tcMar>
              <w:top w:w="15" w:type="dxa"/>
              <w:left w:w="15" w:type="dxa"/>
              <w:bottom w:w="15" w:type="dxa"/>
              <w:right w:w="15" w:type="dxa"/>
            </w:tcMar>
          </w:tcPr>
          <w:p w:rsidR="00E31811" w:rsidRPr="00723CF6" w:rsidRDefault="00E31811" w:rsidP="00382F72">
            <w:pPr>
              <w:jc w:val="center"/>
              <w:rPr>
                <w:sz w:val="20"/>
                <w:szCs w:val="20"/>
                <w:lang w:val="en-US"/>
              </w:rPr>
            </w:pPr>
            <w:r>
              <w:rPr>
                <w:sz w:val="20"/>
                <w:szCs w:val="20"/>
                <w:lang w:val="en-US"/>
              </w:rPr>
              <w:t>-</w:t>
            </w:r>
          </w:p>
        </w:tc>
        <w:tc>
          <w:tcPr>
            <w:tcW w:w="1817" w:type="dxa"/>
            <w:tcMar>
              <w:top w:w="15" w:type="dxa"/>
              <w:left w:w="15" w:type="dxa"/>
              <w:bottom w:w="15" w:type="dxa"/>
              <w:right w:w="15" w:type="dxa"/>
            </w:tcMar>
          </w:tcPr>
          <w:p w:rsidR="00E31811" w:rsidRPr="005A66D1" w:rsidRDefault="00E31811" w:rsidP="00382F72">
            <w:pPr>
              <w:jc w:val="both"/>
              <w:rPr>
                <w:sz w:val="20"/>
                <w:szCs w:val="20"/>
                <w:lang w:val="en-US"/>
              </w:rPr>
            </w:pPr>
            <w:r w:rsidRPr="005A66D1">
              <w:rPr>
                <w:sz w:val="20"/>
                <w:szCs w:val="20"/>
                <w:lang w:val="en-US"/>
              </w:rPr>
              <w:t>CiteScore-3.3.</w:t>
            </w:r>
          </w:p>
          <w:p w:rsidR="00E31811" w:rsidRPr="007B07AD" w:rsidRDefault="00E31811" w:rsidP="00382F72">
            <w:pPr>
              <w:jc w:val="both"/>
              <w:rPr>
                <w:sz w:val="20"/>
                <w:szCs w:val="20"/>
                <w:lang w:val="en-US"/>
              </w:rPr>
            </w:pPr>
            <w:r w:rsidRPr="005A66D1">
              <w:rPr>
                <w:sz w:val="20"/>
                <w:szCs w:val="20"/>
                <w:lang w:val="kk-KZ"/>
              </w:rPr>
              <w:t xml:space="preserve">Процентиль </w:t>
            </w:r>
            <w:r w:rsidRPr="005A66D1">
              <w:rPr>
                <w:sz w:val="20"/>
                <w:szCs w:val="20"/>
                <w:lang w:val="en-US"/>
              </w:rPr>
              <w:t>58</w:t>
            </w:r>
            <w:r w:rsidRPr="005A66D1">
              <w:rPr>
                <w:sz w:val="20"/>
                <w:szCs w:val="20"/>
                <w:lang w:val="kk-KZ"/>
              </w:rPr>
              <w:t>% (</w:t>
            </w:r>
            <w:r w:rsidRPr="005A66D1">
              <w:rPr>
                <w:sz w:val="20"/>
                <w:szCs w:val="20"/>
                <w:lang w:val="en-US"/>
              </w:rPr>
              <w:t>Modeling and Simulation</w:t>
            </w:r>
            <w:r w:rsidRPr="005A66D1">
              <w:rPr>
                <w:sz w:val="20"/>
                <w:szCs w:val="20"/>
                <w:lang w:val="kk-KZ"/>
              </w:rPr>
              <w:t>) (202</w:t>
            </w:r>
            <w:r w:rsidRPr="005A66D1">
              <w:rPr>
                <w:sz w:val="20"/>
                <w:szCs w:val="20"/>
                <w:lang w:val="en-US"/>
              </w:rPr>
              <w:t>2</w:t>
            </w:r>
            <w:r w:rsidRPr="005A66D1">
              <w:rPr>
                <w:sz w:val="20"/>
                <w:szCs w:val="20"/>
                <w:lang w:val="kk-KZ"/>
              </w:rPr>
              <w:t>)</w:t>
            </w:r>
          </w:p>
        </w:tc>
        <w:tc>
          <w:tcPr>
            <w:tcW w:w="1701" w:type="dxa"/>
            <w:tcMar>
              <w:top w:w="15" w:type="dxa"/>
              <w:left w:w="15" w:type="dxa"/>
              <w:bottom w:w="15" w:type="dxa"/>
              <w:right w:w="15" w:type="dxa"/>
            </w:tcMar>
          </w:tcPr>
          <w:p w:rsidR="00E31811" w:rsidRPr="005A66D1" w:rsidRDefault="00E31811" w:rsidP="00382F72">
            <w:pPr>
              <w:rPr>
                <w:sz w:val="20"/>
                <w:szCs w:val="20"/>
                <w:lang w:val="kk-KZ"/>
              </w:rPr>
            </w:pPr>
            <w:r w:rsidRPr="005A66D1">
              <w:rPr>
                <w:sz w:val="20"/>
                <w:szCs w:val="20"/>
                <w:lang w:val="kk-KZ"/>
              </w:rPr>
              <w:t>Prokhorov O.</w:t>
            </w:r>
          </w:p>
          <w:p w:rsidR="00E31811" w:rsidRPr="005A66D1" w:rsidRDefault="00E31811" w:rsidP="00382F72">
            <w:pPr>
              <w:rPr>
                <w:sz w:val="20"/>
                <w:szCs w:val="20"/>
                <w:lang w:val="kk-KZ"/>
              </w:rPr>
            </w:pPr>
            <w:r w:rsidRPr="005A66D1">
              <w:rPr>
                <w:sz w:val="20"/>
                <w:szCs w:val="20"/>
                <w:lang w:val="kk-KZ"/>
              </w:rPr>
              <w:t>Prokhorov V.</w:t>
            </w:r>
          </w:p>
          <w:p w:rsidR="00E31811" w:rsidRPr="005A66D1" w:rsidRDefault="00E31811" w:rsidP="00382F72">
            <w:pPr>
              <w:rPr>
                <w:sz w:val="20"/>
                <w:szCs w:val="20"/>
                <w:lang w:val="kk-KZ"/>
              </w:rPr>
            </w:pPr>
            <w:r w:rsidRPr="005A66D1">
              <w:rPr>
                <w:sz w:val="20"/>
                <w:szCs w:val="20"/>
                <w:lang w:val="kk-KZ"/>
              </w:rPr>
              <w:t>Khussanov A.</w:t>
            </w:r>
          </w:p>
          <w:p w:rsidR="00E31811" w:rsidRPr="00723CF6" w:rsidRDefault="00E31811" w:rsidP="00382F72">
            <w:pPr>
              <w:autoSpaceDE w:val="0"/>
              <w:autoSpaceDN w:val="0"/>
              <w:adjustRightInd w:val="0"/>
              <w:rPr>
                <w:rFonts w:eastAsia="Calibri"/>
                <w:bCs/>
                <w:sz w:val="20"/>
                <w:szCs w:val="20"/>
                <w:u w:val="single"/>
                <w:lang w:val="en-US"/>
              </w:rPr>
            </w:pPr>
            <w:r w:rsidRPr="00723CF6">
              <w:rPr>
                <w:rFonts w:eastAsia="Calibri"/>
                <w:bCs/>
                <w:sz w:val="20"/>
                <w:szCs w:val="20"/>
                <w:u w:val="single"/>
                <w:lang w:val="en-US"/>
              </w:rPr>
              <w:t>Khus</w:t>
            </w:r>
            <w:r>
              <w:rPr>
                <w:rFonts w:eastAsia="Calibri"/>
                <w:bCs/>
                <w:sz w:val="20"/>
                <w:szCs w:val="20"/>
                <w:u w:val="single"/>
                <w:lang w:val="en-US"/>
              </w:rPr>
              <w:t>s</w:t>
            </w:r>
            <w:r w:rsidRPr="00723CF6">
              <w:rPr>
                <w:rFonts w:eastAsia="Calibri"/>
                <w:bCs/>
                <w:sz w:val="20"/>
                <w:szCs w:val="20"/>
                <w:u w:val="single"/>
                <w:lang w:val="en-US"/>
              </w:rPr>
              <w:t>anov, Zh.</w:t>
            </w:r>
          </w:p>
          <w:p w:rsidR="00E31811" w:rsidRPr="007B07AD" w:rsidRDefault="00E31811" w:rsidP="00382F72">
            <w:pPr>
              <w:rPr>
                <w:sz w:val="20"/>
                <w:szCs w:val="20"/>
                <w:lang w:val="kk-KZ"/>
              </w:rPr>
            </w:pPr>
            <w:r w:rsidRPr="005A66D1">
              <w:rPr>
                <w:sz w:val="20"/>
                <w:szCs w:val="20"/>
                <w:lang w:val="kk-KZ"/>
              </w:rPr>
              <w:t>Kaldybayeva B. Turdybekova, D.</w:t>
            </w:r>
          </w:p>
        </w:tc>
        <w:tc>
          <w:tcPr>
            <w:tcW w:w="1129" w:type="dxa"/>
            <w:tcMar>
              <w:top w:w="15" w:type="dxa"/>
              <w:left w:w="15" w:type="dxa"/>
              <w:bottom w:w="15" w:type="dxa"/>
              <w:right w:w="15" w:type="dxa"/>
            </w:tcMar>
          </w:tcPr>
          <w:p w:rsidR="00E31811" w:rsidRPr="00F353D1" w:rsidRDefault="00E31811" w:rsidP="00382F72">
            <w:pPr>
              <w:jc w:val="center"/>
              <w:rPr>
                <w:sz w:val="20"/>
                <w:szCs w:val="20"/>
              </w:rPr>
            </w:pPr>
            <w:r w:rsidRPr="007B07AD">
              <w:rPr>
                <w:color w:val="000000"/>
                <w:sz w:val="20"/>
                <w:szCs w:val="20"/>
              </w:rPr>
              <w:t>соавтор</w:t>
            </w:r>
          </w:p>
        </w:tc>
      </w:tr>
      <w:tr w:rsidR="00E31811" w:rsidRPr="00E31811" w:rsidTr="00696333">
        <w:trPr>
          <w:trHeight w:val="259"/>
          <w:jc w:val="center"/>
        </w:trPr>
        <w:tc>
          <w:tcPr>
            <w:tcW w:w="320" w:type="dxa"/>
            <w:tcMar>
              <w:top w:w="15" w:type="dxa"/>
              <w:left w:w="15" w:type="dxa"/>
              <w:bottom w:w="15" w:type="dxa"/>
              <w:right w:w="15" w:type="dxa"/>
            </w:tcMar>
          </w:tcPr>
          <w:p w:rsidR="00E31811" w:rsidRPr="00E31811" w:rsidRDefault="00E31811" w:rsidP="00382F72">
            <w:pPr>
              <w:pStyle w:val="af0"/>
              <w:numPr>
                <w:ilvl w:val="0"/>
                <w:numId w:val="2"/>
              </w:numPr>
              <w:ind w:left="0" w:firstLine="0"/>
              <w:jc w:val="center"/>
              <w:rPr>
                <w:sz w:val="20"/>
                <w:szCs w:val="20"/>
                <w:lang w:val="en-US"/>
              </w:rPr>
            </w:pPr>
          </w:p>
        </w:tc>
        <w:tc>
          <w:tcPr>
            <w:tcW w:w="2768" w:type="dxa"/>
            <w:tcMar>
              <w:top w:w="15" w:type="dxa"/>
              <w:left w:w="15" w:type="dxa"/>
              <w:bottom w:w="15" w:type="dxa"/>
              <w:right w:w="15" w:type="dxa"/>
            </w:tcMar>
          </w:tcPr>
          <w:p w:rsidR="00E31811" w:rsidRPr="00F61A47" w:rsidRDefault="00E31811" w:rsidP="00382F72">
            <w:pPr>
              <w:pStyle w:val="aa"/>
              <w:spacing w:before="0" w:after="0"/>
              <w:jc w:val="center"/>
              <w:rPr>
                <w:color w:val="000000"/>
                <w:lang w:val="en-US"/>
              </w:rPr>
            </w:pPr>
            <w:r w:rsidRPr="00E31811">
              <w:rPr>
                <w:rFonts w:ascii="Times New Roman" w:hAnsi="Times New Roman"/>
                <w:sz w:val="20"/>
                <w:szCs w:val="20"/>
                <w:lang w:val="en-US"/>
              </w:rPr>
              <w:t>Studies of Physicochemical Bases and Optimization of Environmentally Safe Technology of Lead Production Waste Recycling</w:t>
            </w:r>
          </w:p>
        </w:tc>
        <w:tc>
          <w:tcPr>
            <w:tcW w:w="1134" w:type="dxa"/>
            <w:tcMar>
              <w:top w:w="15" w:type="dxa"/>
              <w:left w:w="15" w:type="dxa"/>
              <w:bottom w:w="15" w:type="dxa"/>
              <w:right w:w="15" w:type="dxa"/>
            </w:tcMar>
          </w:tcPr>
          <w:p w:rsidR="00E31811" w:rsidRPr="00E31811" w:rsidRDefault="00E31811" w:rsidP="00382F72">
            <w:pPr>
              <w:jc w:val="center"/>
              <w:rPr>
                <w:sz w:val="20"/>
                <w:szCs w:val="20"/>
                <w:lang w:val="en-US"/>
              </w:rPr>
            </w:pPr>
            <w:r w:rsidRPr="007B07AD">
              <w:rPr>
                <w:sz w:val="20"/>
                <w:szCs w:val="20"/>
              </w:rPr>
              <w:t>Статья</w:t>
            </w:r>
          </w:p>
        </w:tc>
        <w:tc>
          <w:tcPr>
            <w:tcW w:w="3118" w:type="dxa"/>
            <w:tcMar>
              <w:top w:w="15" w:type="dxa"/>
              <w:left w:w="15" w:type="dxa"/>
              <w:bottom w:w="15" w:type="dxa"/>
              <w:right w:w="15" w:type="dxa"/>
            </w:tcMar>
          </w:tcPr>
          <w:p w:rsidR="00E31811" w:rsidRPr="00E31811" w:rsidRDefault="00E31811" w:rsidP="00382F72">
            <w:pPr>
              <w:jc w:val="center"/>
              <w:rPr>
                <w:rFonts w:eastAsia="Calibri"/>
                <w:sz w:val="20"/>
                <w:szCs w:val="20"/>
              </w:rPr>
            </w:pPr>
            <w:r w:rsidRPr="004013F4">
              <w:rPr>
                <w:rFonts w:eastAsia="Calibri"/>
                <w:sz w:val="20"/>
                <w:szCs w:val="20"/>
                <w:lang w:val="en-US"/>
              </w:rPr>
              <w:t xml:space="preserve">Journal of Ecological Engineering. - Vol. 24(9), 2023, P. 293–301. </w:t>
            </w:r>
            <w:r w:rsidRPr="00E31811">
              <w:rPr>
                <w:rFonts w:eastAsia="Calibri"/>
                <w:sz w:val="20"/>
                <w:szCs w:val="20"/>
              </w:rPr>
              <w:t>DOI https://doi.org/10.12911/22998993/169183</w:t>
            </w:r>
          </w:p>
          <w:p w:rsidR="00E31811" w:rsidRPr="00B8166A" w:rsidRDefault="00E31811" w:rsidP="00382F72">
            <w:pPr>
              <w:pStyle w:val="1"/>
              <w:spacing w:before="0" w:line="240" w:lineRule="auto"/>
              <w:jc w:val="center"/>
              <w:rPr>
                <w:rFonts w:ascii="Times New Roman" w:eastAsia="Calibri" w:hAnsi="Times New Roman"/>
                <w:b w:val="0"/>
                <w:color w:val="auto"/>
                <w:sz w:val="20"/>
                <w:szCs w:val="20"/>
              </w:rPr>
            </w:pPr>
          </w:p>
        </w:tc>
        <w:tc>
          <w:tcPr>
            <w:tcW w:w="1657" w:type="dxa"/>
            <w:tcMar>
              <w:top w:w="15" w:type="dxa"/>
              <w:left w:w="15" w:type="dxa"/>
              <w:bottom w:w="15" w:type="dxa"/>
              <w:right w:w="15" w:type="dxa"/>
            </w:tcMar>
          </w:tcPr>
          <w:p w:rsidR="00E31811" w:rsidRPr="00E31811" w:rsidRDefault="00E31811" w:rsidP="00382F72">
            <w:pPr>
              <w:jc w:val="center"/>
              <w:rPr>
                <w:sz w:val="20"/>
                <w:szCs w:val="20"/>
                <w:lang w:val="en-US"/>
              </w:rPr>
            </w:pPr>
            <w:r>
              <w:rPr>
                <w:sz w:val="20"/>
                <w:szCs w:val="20"/>
                <w:lang w:val="en-US"/>
              </w:rPr>
              <w:t>Q3 (</w:t>
            </w:r>
            <w:r w:rsidRPr="00E31811">
              <w:rPr>
                <w:sz w:val="20"/>
                <w:szCs w:val="20"/>
                <w:lang w:val="kk-KZ"/>
              </w:rPr>
              <w:t>Environmental Science</w:t>
            </w:r>
            <w:r>
              <w:rPr>
                <w:sz w:val="20"/>
                <w:szCs w:val="20"/>
                <w:lang w:val="en-US"/>
              </w:rPr>
              <w:t>)</w:t>
            </w:r>
          </w:p>
        </w:tc>
        <w:tc>
          <w:tcPr>
            <w:tcW w:w="1372" w:type="dxa"/>
            <w:tcMar>
              <w:top w:w="15" w:type="dxa"/>
              <w:left w:w="15" w:type="dxa"/>
              <w:bottom w:w="15" w:type="dxa"/>
              <w:right w:w="15" w:type="dxa"/>
            </w:tcMar>
          </w:tcPr>
          <w:p w:rsidR="00E31811" w:rsidRPr="00E31811" w:rsidRDefault="00E31811" w:rsidP="00382F72">
            <w:pPr>
              <w:jc w:val="center"/>
              <w:rPr>
                <w:sz w:val="20"/>
                <w:szCs w:val="20"/>
                <w:lang w:val="en-US"/>
              </w:rPr>
            </w:pPr>
            <w:r>
              <w:rPr>
                <w:sz w:val="20"/>
                <w:szCs w:val="20"/>
                <w:lang w:val="en-US"/>
              </w:rPr>
              <w:t>-</w:t>
            </w:r>
          </w:p>
        </w:tc>
        <w:tc>
          <w:tcPr>
            <w:tcW w:w="1817" w:type="dxa"/>
            <w:tcMar>
              <w:top w:w="15" w:type="dxa"/>
              <w:left w:w="15" w:type="dxa"/>
              <w:bottom w:w="15" w:type="dxa"/>
              <w:right w:w="15" w:type="dxa"/>
            </w:tcMar>
          </w:tcPr>
          <w:p w:rsidR="00E31811" w:rsidRPr="005A66D1" w:rsidRDefault="00E31811" w:rsidP="00382F72">
            <w:pPr>
              <w:jc w:val="both"/>
              <w:rPr>
                <w:sz w:val="20"/>
                <w:szCs w:val="20"/>
                <w:lang w:val="en-US"/>
              </w:rPr>
            </w:pPr>
            <w:r w:rsidRPr="005A66D1">
              <w:rPr>
                <w:sz w:val="20"/>
                <w:szCs w:val="20"/>
                <w:lang w:val="en-US"/>
              </w:rPr>
              <w:t>CiteScore-</w:t>
            </w:r>
            <w:r>
              <w:rPr>
                <w:sz w:val="20"/>
                <w:szCs w:val="20"/>
                <w:lang w:val="en-US"/>
              </w:rPr>
              <w:t>2</w:t>
            </w:r>
            <w:r w:rsidRPr="005A66D1">
              <w:rPr>
                <w:sz w:val="20"/>
                <w:szCs w:val="20"/>
                <w:lang w:val="en-US"/>
              </w:rPr>
              <w:t>.</w:t>
            </w:r>
            <w:r>
              <w:rPr>
                <w:sz w:val="20"/>
                <w:szCs w:val="20"/>
                <w:lang w:val="en-US"/>
              </w:rPr>
              <w:t>7</w:t>
            </w:r>
            <w:r w:rsidRPr="005A66D1">
              <w:rPr>
                <w:sz w:val="20"/>
                <w:szCs w:val="20"/>
                <w:lang w:val="en-US"/>
              </w:rPr>
              <w:t>.</w:t>
            </w:r>
          </w:p>
          <w:p w:rsidR="00E31811" w:rsidRDefault="00E31811" w:rsidP="00382F72">
            <w:pPr>
              <w:jc w:val="both"/>
              <w:rPr>
                <w:sz w:val="20"/>
                <w:szCs w:val="20"/>
                <w:lang w:val="kk-KZ"/>
              </w:rPr>
            </w:pPr>
            <w:r w:rsidRPr="005A66D1">
              <w:rPr>
                <w:sz w:val="20"/>
                <w:szCs w:val="20"/>
                <w:lang w:val="kk-KZ"/>
              </w:rPr>
              <w:t xml:space="preserve">Процентиль </w:t>
            </w:r>
            <w:r w:rsidRPr="005A66D1">
              <w:rPr>
                <w:sz w:val="20"/>
                <w:szCs w:val="20"/>
                <w:lang w:val="en-US"/>
              </w:rPr>
              <w:t>58</w:t>
            </w:r>
            <w:r w:rsidRPr="005A66D1">
              <w:rPr>
                <w:sz w:val="20"/>
                <w:szCs w:val="20"/>
                <w:lang w:val="kk-KZ"/>
              </w:rPr>
              <w:t>% (</w:t>
            </w:r>
            <w:r w:rsidRPr="00E31811">
              <w:rPr>
                <w:sz w:val="20"/>
                <w:szCs w:val="20"/>
                <w:lang w:val="kk-KZ"/>
              </w:rPr>
              <w:t>Environmental Science</w:t>
            </w:r>
            <w:r w:rsidRPr="005A66D1">
              <w:rPr>
                <w:sz w:val="20"/>
                <w:szCs w:val="20"/>
                <w:lang w:val="kk-KZ"/>
              </w:rPr>
              <w:t>) (202</w:t>
            </w:r>
            <w:r>
              <w:rPr>
                <w:sz w:val="20"/>
                <w:szCs w:val="20"/>
                <w:lang w:val="en-US"/>
              </w:rPr>
              <w:t>3</w:t>
            </w:r>
            <w:r w:rsidRPr="005A66D1">
              <w:rPr>
                <w:sz w:val="20"/>
                <w:szCs w:val="20"/>
                <w:lang w:val="kk-KZ"/>
              </w:rPr>
              <w:t>)</w:t>
            </w:r>
          </w:p>
        </w:tc>
        <w:tc>
          <w:tcPr>
            <w:tcW w:w="1701" w:type="dxa"/>
            <w:tcMar>
              <w:top w:w="15" w:type="dxa"/>
              <w:left w:w="15" w:type="dxa"/>
              <w:bottom w:w="15" w:type="dxa"/>
              <w:right w:w="15" w:type="dxa"/>
            </w:tcMar>
          </w:tcPr>
          <w:p w:rsidR="00E31811" w:rsidRPr="00E31811" w:rsidRDefault="00E31811" w:rsidP="00382F72">
            <w:pPr>
              <w:autoSpaceDE w:val="0"/>
              <w:autoSpaceDN w:val="0"/>
              <w:adjustRightInd w:val="0"/>
              <w:rPr>
                <w:rFonts w:eastAsia="Calibri"/>
                <w:bCs/>
                <w:sz w:val="20"/>
                <w:szCs w:val="20"/>
                <w:lang w:val="en-US"/>
              </w:rPr>
            </w:pPr>
            <w:r w:rsidRPr="00E31811">
              <w:rPr>
                <w:rFonts w:eastAsia="Calibri"/>
                <w:bCs/>
                <w:sz w:val="20"/>
                <w:szCs w:val="20"/>
                <w:lang w:val="en-US"/>
              </w:rPr>
              <w:t>Tileuberdi A.;</w:t>
            </w:r>
          </w:p>
          <w:p w:rsidR="00E31811" w:rsidRPr="00E31811" w:rsidRDefault="00E31811" w:rsidP="00382F72">
            <w:pPr>
              <w:autoSpaceDE w:val="0"/>
              <w:autoSpaceDN w:val="0"/>
              <w:adjustRightInd w:val="0"/>
              <w:rPr>
                <w:rFonts w:eastAsia="Calibri"/>
                <w:bCs/>
                <w:sz w:val="20"/>
                <w:szCs w:val="20"/>
                <w:lang w:val="en-US"/>
              </w:rPr>
            </w:pPr>
            <w:r w:rsidRPr="00E31811">
              <w:rPr>
                <w:rFonts w:eastAsia="Calibri"/>
                <w:bCs/>
                <w:sz w:val="20"/>
                <w:szCs w:val="20"/>
                <w:lang w:val="en-US"/>
              </w:rPr>
              <w:t>Misiuchenka V.</w:t>
            </w:r>
          </w:p>
          <w:p w:rsidR="00E31811" w:rsidRPr="00E31811" w:rsidRDefault="00E31811" w:rsidP="00382F72">
            <w:pPr>
              <w:autoSpaceDE w:val="0"/>
              <w:autoSpaceDN w:val="0"/>
              <w:adjustRightInd w:val="0"/>
              <w:rPr>
                <w:rFonts w:eastAsia="Calibri"/>
                <w:bCs/>
                <w:sz w:val="20"/>
                <w:szCs w:val="20"/>
                <w:lang w:val="en-US"/>
              </w:rPr>
            </w:pPr>
            <w:r w:rsidRPr="00E31811">
              <w:rPr>
                <w:rFonts w:eastAsia="Calibri"/>
                <w:bCs/>
                <w:sz w:val="20"/>
                <w:szCs w:val="20"/>
                <w:lang w:val="en-US"/>
              </w:rPr>
              <w:t>Tleuov A.</w:t>
            </w:r>
          </w:p>
          <w:p w:rsidR="00E31811" w:rsidRPr="00E31811" w:rsidRDefault="00E31811" w:rsidP="00382F72">
            <w:pPr>
              <w:autoSpaceDE w:val="0"/>
              <w:autoSpaceDN w:val="0"/>
              <w:adjustRightInd w:val="0"/>
              <w:rPr>
                <w:rFonts w:eastAsia="Calibri"/>
                <w:bCs/>
                <w:sz w:val="20"/>
                <w:szCs w:val="20"/>
                <w:lang w:val="en-US"/>
              </w:rPr>
            </w:pPr>
            <w:r w:rsidRPr="00E31811">
              <w:rPr>
                <w:rFonts w:eastAsia="Calibri"/>
                <w:bCs/>
                <w:sz w:val="20"/>
                <w:szCs w:val="20"/>
                <w:lang w:val="en-US"/>
              </w:rPr>
              <w:t>Shingisbayeva, Zh.</w:t>
            </w:r>
          </w:p>
          <w:p w:rsidR="00E31811" w:rsidRPr="00E31811" w:rsidRDefault="00E31811" w:rsidP="00382F72">
            <w:pPr>
              <w:autoSpaceDE w:val="0"/>
              <w:autoSpaceDN w:val="0"/>
              <w:adjustRightInd w:val="0"/>
              <w:rPr>
                <w:rFonts w:eastAsia="Calibri"/>
                <w:bCs/>
                <w:sz w:val="20"/>
                <w:szCs w:val="20"/>
                <w:lang w:val="en-US"/>
              </w:rPr>
            </w:pPr>
            <w:r w:rsidRPr="00E31811">
              <w:rPr>
                <w:rFonts w:eastAsia="Calibri"/>
                <w:bCs/>
                <w:sz w:val="20"/>
                <w:szCs w:val="20"/>
                <w:lang w:val="en-US"/>
              </w:rPr>
              <w:t>Anarbayev A.</w:t>
            </w:r>
          </w:p>
          <w:p w:rsidR="00E31811" w:rsidRPr="00E31811" w:rsidRDefault="00E31811" w:rsidP="00382F72">
            <w:pPr>
              <w:autoSpaceDE w:val="0"/>
              <w:autoSpaceDN w:val="0"/>
              <w:adjustRightInd w:val="0"/>
              <w:rPr>
                <w:rFonts w:eastAsia="Calibri"/>
                <w:bCs/>
                <w:sz w:val="20"/>
                <w:szCs w:val="20"/>
                <w:lang w:val="en-US"/>
              </w:rPr>
            </w:pPr>
            <w:r w:rsidRPr="00E31811">
              <w:rPr>
                <w:rFonts w:eastAsia="Calibri"/>
                <w:bCs/>
                <w:sz w:val="20"/>
                <w:szCs w:val="20"/>
                <w:lang w:val="en-US"/>
              </w:rPr>
              <w:t>Ulbekova M.</w:t>
            </w:r>
          </w:p>
          <w:p w:rsidR="00E31811" w:rsidRPr="00E31811" w:rsidRDefault="00E31811" w:rsidP="00382F72">
            <w:pPr>
              <w:autoSpaceDE w:val="0"/>
              <w:autoSpaceDN w:val="0"/>
              <w:adjustRightInd w:val="0"/>
              <w:rPr>
                <w:rFonts w:eastAsia="Calibri"/>
                <w:bCs/>
                <w:sz w:val="20"/>
                <w:szCs w:val="20"/>
                <w:lang w:val="en-US"/>
              </w:rPr>
            </w:pPr>
            <w:r w:rsidRPr="00E31811">
              <w:rPr>
                <w:rFonts w:eastAsia="Calibri"/>
                <w:bCs/>
                <w:sz w:val="20"/>
                <w:szCs w:val="20"/>
                <w:lang w:val="en-US"/>
              </w:rPr>
              <w:t>Khussanov Zh.</w:t>
            </w:r>
          </w:p>
          <w:p w:rsidR="00E31811" w:rsidRPr="00E31811" w:rsidRDefault="00E31811" w:rsidP="00382F72">
            <w:pPr>
              <w:autoSpaceDE w:val="0"/>
              <w:autoSpaceDN w:val="0"/>
              <w:adjustRightInd w:val="0"/>
              <w:rPr>
                <w:rFonts w:eastAsia="Calibri"/>
                <w:bCs/>
                <w:sz w:val="20"/>
                <w:szCs w:val="20"/>
                <w:lang w:val="en-US"/>
              </w:rPr>
            </w:pPr>
            <w:r w:rsidRPr="00E31811">
              <w:rPr>
                <w:rFonts w:eastAsia="Calibri"/>
                <w:bCs/>
                <w:sz w:val="20"/>
                <w:szCs w:val="20"/>
                <w:lang w:val="en-US"/>
              </w:rPr>
              <w:t>Tashenov Y.</w:t>
            </w:r>
          </w:p>
          <w:p w:rsidR="00E31811" w:rsidRPr="00B8166A" w:rsidRDefault="00E31811" w:rsidP="00382F72">
            <w:pPr>
              <w:autoSpaceDE w:val="0"/>
              <w:autoSpaceDN w:val="0"/>
              <w:adjustRightInd w:val="0"/>
              <w:rPr>
                <w:rFonts w:eastAsia="Calibri"/>
                <w:bCs/>
                <w:sz w:val="20"/>
                <w:szCs w:val="20"/>
                <w:lang w:val="en-US"/>
              </w:rPr>
            </w:pPr>
            <w:r w:rsidRPr="00E31811">
              <w:rPr>
                <w:rFonts w:eastAsia="Calibri"/>
                <w:bCs/>
                <w:sz w:val="20"/>
                <w:szCs w:val="20"/>
                <w:lang w:val="en-US"/>
              </w:rPr>
              <w:t>Tleuova S</w:t>
            </w:r>
          </w:p>
        </w:tc>
        <w:tc>
          <w:tcPr>
            <w:tcW w:w="1129" w:type="dxa"/>
            <w:tcMar>
              <w:top w:w="15" w:type="dxa"/>
              <w:left w:w="15" w:type="dxa"/>
              <w:bottom w:w="15" w:type="dxa"/>
              <w:right w:w="15" w:type="dxa"/>
            </w:tcMar>
          </w:tcPr>
          <w:p w:rsidR="00E31811" w:rsidRPr="00E31811" w:rsidRDefault="00E31811" w:rsidP="00382F72">
            <w:pPr>
              <w:jc w:val="center"/>
              <w:rPr>
                <w:color w:val="000000"/>
                <w:sz w:val="20"/>
                <w:szCs w:val="20"/>
                <w:lang w:val="en-US"/>
              </w:rPr>
            </w:pPr>
            <w:r w:rsidRPr="007B07AD">
              <w:rPr>
                <w:color w:val="000000"/>
                <w:sz w:val="20"/>
                <w:szCs w:val="20"/>
              </w:rPr>
              <w:t>соавтор</w:t>
            </w:r>
          </w:p>
        </w:tc>
      </w:tr>
      <w:tr w:rsidR="00382F72" w:rsidRPr="00E31811" w:rsidTr="00696333">
        <w:trPr>
          <w:trHeight w:val="259"/>
          <w:jc w:val="center"/>
        </w:trPr>
        <w:tc>
          <w:tcPr>
            <w:tcW w:w="320" w:type="dxa"/>
            <w:tcMar>
              <w:top w:w="15" w:type="dxa"/>
              <w:left w:w="15" w:type="dxa"/>
              <w:bottom w:w="15" w:type="dxa"/>
              <w:right w:w="15" w:type="dxa"/>
            </w:tcMar>
          </w:tcPr>
          <w:p w:rsidR="00382F72" w:rsidRPr="00E31811" w:rsidRDefault="00382F72" w:rsidP="00382F72">
            <w:pPr>
              <w:pStyle w:val="af0"/>
              <w:numPr>
                <w:ilvl w:val="0"/>
                <w:numId w:val="2"/>
              </w:numPr>
              <w:ind w:left="0" w:firstLine="0"/>
              <w:jc w:val="center"/>
              <w:rPr>
                <w:sz w:val="20"/>
                <w:szCs w:val="20"/>
                <w:lang w:val="en-US"/>
              </w:rPr>
            </w:pPr>
          </w:p>
        </w:tc>
        <w:tc>
          <w:tcPr>
            <w:tcW w:w="2768" w:type="dxa"/>
            <w:tcMar>
              <w:top w:w="15" w:type="dxa"/>
              <w:left w:w="15" w:type="dxa"/>
              <w:bottom w:w="15" w:type="dxa"/>
              <w:right w:w="15" w:type="dxa"/>
            </w:tcMar>
          </w:tcPr>
          <w:p w:rsidR="00382F72" w:rsidRPr="00E31811" w:rsidRDefault="00AF241C" w:rsidP="00382F72">
            <w:pPr>
              <w:pStyle w:val="aa"/>
              <w:spacing w:before="0" w:after="0"/>
              <w:jc w:val="center"/>
              <w:rPr>
                <w:rFonts w:ascii="Times New Roman" w:hAnsi="Times New Roman"/>
                <w:sz w:val="20"/>
                <w:szCs w:val="20"/>
                <w:lang w:val="en-US"/>
              </w:rPr>
            </w:pPr>
            <w:r w:rsidRPr="00AF241C">
              <w:rPr>
                <w:rFonts w:ascii="Times New Roman" w:hAnsi="Times New Roman"/>
                <w:sz w:val="20"/>
                <w:szCs w:val="20"/>
                <w:lang w:val="en-US"/>
              </w:rPr>
              <w:t>A method for importance and risk assessment of main pipeline facilities</w:t>
            </w:r>
          </w:p>
        </w:tc>
        <w:tc>
          <w:tcPr>
            <w:tcW w:w="1134" w:type="dxa"/>
            <w:tcMar>
              <w:top w:w="15" w:type="dxa"/>
              <w:left w:w="15" w:type="dxa"/>
              <w:bottom w:w="15" w:type="dxa"/>
              <w:right w:w="15" w:type="dxa"/>
            </w:tcMar>
          </w:tcPr>
          <w:p w:rsidR="00382F72" w:rsidRPr="007B07AD" w:rsidRDefault="00AF241C" w:rsidP="00382F72">
            <w:pPr>
              <w:jc w:val="center"/>
              <w:rPr>
                <w:sz w:val="20"/>
                <w:szCs w:val="20"/>
              </w:rPr>
            </w:pPr>
            <w:r w:rsidRPr="007B07AD">
              <w:rPr>
                <w:sz w:val="20"/>
                <w:szCs w:val="20"/>
              </w:rPr>
              <w:t>Статья</w:t>
            </w:r>
          </w:p>
        </w:tc>
        <w:tc>
          <w:tcPr>
            <w:tcW w:w="3118" w:type="dxa"/>
            <w:tcMar>
              <w:top w:w="15" w:type="dxa"/>
              <w:left w:w="15" w:type="dxa"/>
              <w:bottom w:w="15" w:type="dxa"/>
              <w:right w:w="15" w:type="dxa"/>
            </w:tcMar>
          </w:tcPr>
          <w:p w:rsidR="00382F72" w:rsidRPr="00382F72" w:rsidRDefault="00382F72" w:rsidP="00382F72">
            <w:pPr>
              <w:jc w:val="center"/>
              <w:rPr>
                <w:rFonts w:eastAsia="Calibri"/>
                <w:sz w:val="20"/>
                <w:szCs w:val="20"/>
                <w:lang w:val="en-US"/>
              </w:rPr>
            </w:pPr>
            <w:r w:rsidRPr="00382F72">
              <w:rPr>
                <w:rFonts w:eastAsia="Calibri"/>
                <w:sz w:val="20"/>
                <w:szCs w:val="20"/>
                <w:lang w:val="en-US"/>
              </w:rPr>
              <w:t>Eastern-European Journal of Enterprise Technologies, Vol. 4(3 (124), P. 33–44. https://doi.org/10.15587/1729-4061.2023.285862</w:t>
            </w:r>
          </w:p>
          <w:p w:rsidR="00382F72" w:rsidRPr="00E31811" w:rsidRDefault="00382F72" w:rsidP="00382F72">
            <w:pPr>
              <w:jc w:val="center"/>
              <w:rPr>
                <w:rFonts w:eastAsia="Calibri"/>
                <w:sz w:val="20"/>
                <w:szCs w:val="20"/>
              </w:rPr>
            </w:pPr>
            <w:r w:rsidRPr="00382F72">
              <w:rPr>
                <w:rFonts w:eastAsia="Calibri"/>
                <w:sz w:val="20"/>
                <w:szCs w:val="20"/>
              </w:rPr>
              <w:t>.</w:t>
            </w:r>
          </w:p>
        </w:tc>
        <w:tc>
          <w:tcPr>
            <w:tcW w:w="1657" w:type="dxa"/>
            <w:tcMar>
              <w:top w:w="15" w:type="dxa"/>
              <w:left w:w="15" w:type="dxa"/>
              <w:bottom w:w="15" w:type="dxa"/>
              <w:right w:w="15" w:type="dxa"/>
            </w:tcMar>
          </w:tcPr>
          <w:p w:rsidR="00382F72" w:rsidRPr="00E31811" w:rsidRDefault="00382F72" w:rsidP="00382F72">
            <w:pPr>
              <w:jc w:val="center"/>
              <w:rPr>
                <w:sz w:val="20"/>
                <w:szCs w:val="20"/>
                <w:lang w:val="en-US"/>
              </w:rPr>
            </w:pPr>
            <w:r>
              <w:rPr>
                <w:sz w:val="20"/>
                <w:szCs w:val="20"/>
                <w:lang w:val="en-US"/>
              </w:rPr>
              <w:t>Q3 (</w:t>
            </w:r>
            <w:r w:rsidRPr="00382F72">
              <w:rPr>
                <w:sz w:val="20"/>
                <w:szCs w:val="20"/>
                <w:lang w:val="kk-KZ"/>
              </w:rPr>
              <w:t>Engineering: Industrial and Manufacturing Engineering</w:t>
            </w:r>
            <w:r>
              <w:rPr>
                <w:sz w:val="20"/>
                <w:szCs w:val="20"/>
                <w:lang w:val="en-US"/>
              </w:rPr>
              <w:t>)</w:t>
            </w:r>
          </w:p>
        </w:tc>
        <w:tc>
          <w:tcPr>
            <w:tcW w:w="1372" w:type="dxa"/>
            <w:tcMar>
              <w:top w:w="15" w:type="dxa"/>
              <w:left w:w="15" w:type="dxa"/>
              <w:bottom w:w="15" w:type="dxa"/>
              <w:right w:w="15" w:type="dxa"/>
            </w:tcMar>
          </w:tcPr>
          <w:p w:rsidR="00382F72" w:rsidRPr="00E31811" w:rsidRDefault="00382F72" w:rsidP="00382F72">
            <w:pPr>
              <w:jc w:val="center"/>
              <w:rPr>
                <w:sz w:val="20"/>
                <w:szCs w:val="20"/>
                <w:lang w:val="en-US"/>
              </w:rPr>
            </w:pPr>
            <w:r>
              <w:rPr>
                <w:sz w:val="20"/>
                <w:szCs w:val="20"/>
                <w:lang w:val="en-US"/>
              </w:rPr>
              <w:t>-</w:t>
            </w:r>
          </w:p>
        </w:tc>
        <w:tc>
          <w:tcPr>
            <w:tcW w:w="1817" w:type="dxa"/>
            <w:tcMar>
              <w:top w:w="15" w:type="dxa"/>
              <w:left w:w="15" w:type="dxa"/>
              <w:bottom w:w="15" w:type="dxa"/>
              <w:right w:w="15" w:type="dxa"/>
            </w:tcMar>
          </w:tcPr>
          <w:p w:rsidR="00382F72" w:rsidRPr="005A66D1" w:rsidRDefault="00382F72" w:rsidP="00382F72">
            <w:pPr>
              <w:jc w:val="both"/>
              <w:rPr>
                <w:sz w:val="20"/>
                <w:szCs w:val="20"/>
                <w:lang w:val="en-US"/>
              </w:rPr>
            </w:pPr>
            <w:r w:rsidRPr="005A66D1">
              <w:rPr>
                <w:sz w:val="20"/>
                <w:szCs w:val="20"/>
                <w:lang w:val="en-US"/>
              </w:rPr>
              <w:t>CiteScore-</w:t>
            </w:r>
            <w:r>
              <w:rPr>
                <w:sz w:val="20"/>
                <w:szCs w:val="20"/>
                <w:lang w:val="en-US"/>
              </w:rPr>
              <w:t>2</w:t>
            </w:r>
            <w:r w:rsidRPr="005A66D1">
              <w:rPr>
                <w:sz w:val="20"/>
                <w:szCs w:val="20"/>
                <w:lang w:val="en-US"/>
              </w:rPr>
              <w:t>.</w:t>
            </w:r>
            <w:r>
              <w:rPr>
                <w:sz w:val="20"/>
                <w:szCs w:val="20"/>
                <w:lang w:val="en-US"/>
              </w:rPr>
              <w:t>0</w:t>
            </w:r>
            <w:r w:rsidRPr="005A66D1">
              <w:rPr>
                <w:sz w:val="20"/>
                <w:szCs w:val="20"/>
                <w:lang w:val="en-US"/>
              </w:rPr>
              <w:t>.</w:t>
            </w:r>
          </w:p>
          <w:p w:rsidR="00382F72" w:rsidRDefault="00382F72" w:rsidP="00382F72">
            <w:pPr>
              <w:jc w:val="both"/>
              <w:rPr>
                <w:sz w:val="20"/>
                <w:szCs w:val="20"/>
                <w:lang w:val="kk-KZ"/>
              </w:rPr>
            </w:pPr>
            <w:r w:rsidRPr="005A66D1">
              <w:rPr>
                <w:sz w:val="20"/>
                <w:szCs w:val="20"/>
                <w:lang w:val="kk-KZ"/>
              </w:rPr>
              <w:t xml:space="preserve">Процентиль </w:t>
            </w:r>
            <w:r>
              <w:rPr>
                <w:sz w:val="20"/>
                <w:szCs w:val="20"/>
                <w:lang w:val="en-US"/>
              </w:rPr>
              <w:t>46</w:t>
            </w:r>
            <w:r w:rsidRPr="005A66D1">
              <w:rPr>
                <w:sz w:val="20"/>
                <w:szCs w:val="20"/>
                <w:lang w:val="kk-KZ"/>
              </w:rPr>
              <w:t>% (</w:t>
            </w:r>
            <w:r w:rsidRPr="00382F72">
              <w:rPr>
                <w:sz w:val="20"/>
                <w:szCs w:val="20"/>
                <w:lang w:val="kk-KZ"/>
              </w:rPr>
              <w:t>Engineering: Industrial and Manufacturing Engineering</w:t>
            </w:r>
            <w:r w:rsidRPr="005A66D1">
              <w:rPr>
                <w:sz w:val="20"/>
                <w:szCs w:val="20"/>
                <w:lang w:val="kk-KZ"/>
              </w:rPr>
              <w:t>) (202</w:t>
            </w:r>
            <w:r>
              <w:rPr>
                <w:sz w:val="20"/>
                <w:szCs w:val="20"/>
                <w:lang w:val="en-US"/>
              </w:rPr>
              <w:t>3</w:t>
            </w:r>
            <w:r w:rsidRPr="005A66D1">
              <w:rPr>
                <w:sz w:val="20"/>
                <w:szCs w:val="20"/>
                <w:lang w:val="kk-KZ"/>
              </w:rPr>
              <w:t>)</w:t>
            </w:r>
          </w:p>
        </w:tc>
        <w:tc>
          <w:tcPr>
            <w:tcW w:w="1701" w:type="dxa"/>
            <w:tcMar>
              <w:top w:w="15" w:type="dxa"/>
              <w:left w:w="15" w:type="dxa"/>
              <w:bottom w:w="15" w:type="dxa"/>
              <w:right w:w="15" w:type="dxa"/>
            </w:tcMar>
          </w:tcPr>
          <w:p w:rsidR="00382F72" w:rsidRPr="00E31811" w:rsidRDefault="00382F72" w:rsidP="00AF241C">
            <w:pPr>
              <w:autoSpaceDE w:val="0"/>
              <w:autoSpaceDN w:val="0"/>
              <w:adjustRightInd w:val="0"/>
              <w:rPr>
                <w:rFonts w:eastAsia="Calibri"/>
                <w:bCs/>
                <w:sz w:val="20"/>
                <w:szCs w:val="20"/>
                <w:lang w:val="en-US"/>
              </w:rPr>
            </w:pPr>
            <w:r w:rsidRPr="00382F72">
              <w:rPr>
                <w:rFonts w:eastAsia="Calibri"/>
                <w:bCs/>
                <w:sz w:val="20"/>
                <w:szCs w:val="20"/>
                <w:lang w:val="en-US"/>
              </w:rPr>
              <w:t>Prokhorov O., Prokhorov V., Tevyashev A., Khussanov A., Khussanov</w:t>
            </w:r>
            <w:r w:rsidR="00AF241C">
              <w:rPr>
                <w:rFonts w:eastAsia="Calibri"/>
                <w:bCs/>
                <w:sz w:val="20"/>
                <w:szCs w:val="20"/>
                <w:lang w:val="kk-KZ"/>
              </w:rPr>
              <w:t xml:space="preserve"> </w:t>
            </w:r>
            <w:r w:rsidRPr="00382F72">
              <w:rPr>
                <w:rFonts w:eastAsia="Calibri"/>
                <w:bCs/>
                <w:sz w:val="20"/>
                <w:szCs w:val="20"/>
                <w:lang w:val="en-US"/>
              </w:rPr>
              <w:t>Z., Turdybekova D.</w:t>
            </w:r>
          </w:p>
        </w:tc>
        <w:tc>
          <w:tcPr>
            <w:tcW w:w="1129" w:type="dxa"/>
            <w:tcMar>
              <w:top w:w="15" w:type="dxa"/>
              <w:left w:w="15" w:type="dxa"/>
              <w:bottom w:w="15" w:type="dxa"/>
              <w:right w:w="15" w:type="dxa"/>
            </w:tcMar>
          </w:tcPr>
          <w:p w:rsidR="00382F72" w:rsidRPr="00382F72" w:rsidRDefault="00AF241C" w:rsidP="00382F72">
            <w:pPr>
              <w:jc w:val="center"/>
              <w:rPr>
                <w:color w:val="000000"/>
                <w:sz w:val="20"/>
                <w:szCs w:val="20"/>
                <w:lang w:val="en-US"/>
              </w:rPr>
            </w:pPr>
            <w:r w:rsidRPr="007B07AD">
              <w:rPr>
                <w:color w:val="000000"/>
                <w:sz w:val="20"/>
                <w:szCs w:val="20"/>
              </w:rPr>
              <w:t>соавтор</w:t>
            </w:r>
          </w:p>
        </w:tc>
      </w:tr>
      <w:tr w:rsidR="00AF241C" w:rsidRPr="00E31811" w:rsidTr="00696333">
        <w:trPr>
          <w:trHeight w:val="259"/>
          <w:jc w:val="center"/>
        </w:trPr>
        <w:tc>
          <w:tcPr>
            <w:tcW w:w="320" w:type="dxa"/>
            <w:tcMar>
              <w:top w:w="15" w:type="dxa"/>
              <w:left w:w="15" w:type="dxa"/>
              <w:bottom w:w="15" w:type="dxa"/>
              <w:right w:w="15" w:type="dxa"/>
            </w:tcMar>
          </w:tcPr>
          <w:p w:rsidR="00AF241C" w:rsidRPr="00E31811" w:rsidRDefault="00AF241C" w:rsidP="00AF241C">
            <w:pPr>
              <w:pStyle w:val="af0"/>
              <w:numPr>
                <w:ilvl w:val="0"/>
                <w:numId w:val="2"/>
              </w:numPr>
              <w:ind w:left="0" w:firstLine="0"/>
              <w:jc w:val="center"/>
              <w:rPr>
                <w:sz w:val="20"/>
                <w:szCs w:val="20"/>
                <w:lang w:val="en-US"/>
              </w:rPr>
            </w:pPr>
          </w:p>
        </w:tc>
        <w:tc>
          <w:tcPr>
            <w:tcW w:w="2768" w:type="dxa"/>
            <w:tcMar>
              <w:top w:w="15" w:type="dxa"/>
              <w:left w:w="15" w:type="dxa"/>
              <w:bottom w:w="15" w:type="dxa"/>
              <w:right w:w="15" w:type="dxa"/>
            </w:tcMar>
          </w:tcPr>
          <w:p w:rsidR="00AF241C" w:rsidRPr="00AF241C" w:rsidRDefault="006D3AEA" w:rsidP="00AF241C">
            <w:pPr>
              <w:pStyle w:val="aa"/>
              <w:spacing w:before="0" w:after="0"/>
              <w:jc w:val="center"/>
              <w:rPr>
                <w:rFonts w:ascii="Times New Roman" w:hAnsi="Times New Roman"/>
                <w:sz w:val="20"/>
                <w:szCs w:val="20"/>
                <w:lang w:val="en-US"/>
              </w:rPr>
            </w:pPr>
            <w:r w:rsidRPr="006D3AEA">
              <w:rPr>
                <w:rFonts w:ascii="Times New Roman" w:hAnsi="Times New Roman"/>
                <w:sz w:val="20"/>
                <w:szCs w:val="20"/>
                <w:lang w:val="en-US"/>
              </w:rPr>
              <w:t>Optimization of the cathodic protection system for the main pipelines</w:t>
            </w:r>
          </w:p>
        </w:tc>
        <w:tc>
          <w:tcPr>
            <w:tcW w:w="1134" w:type="dxa"/>
            <w:tcMar>
              <w:top w:w="15" w:type="dxa"/>
              <w:left w:w="15" w:type="dxa"/>
              <w:bottom w:w="15" w:type="dxa"/>
              <w:right w:w="15" w:type="dxa"/>
            </w:tcMar>
          </w:tcPr>
          <w:p w:rsidR="00AF241C" w:rsidRPr="00AF241C" w:rsidRDefault="006D3AEA" w:rsidP="00AF241C">
            <w:pPr>
              <w:jc w:val="center"/>
              <w:rPr>
                <w:sz w:val="20"/>
                <w:szCs w:val="20"/>
                <w:lang w:val="en-US"/>
              </w:rPr>
            </w:pPr>
            <w:r w:rsidRPr="007B07AD">
              <w:rPr>
                <w:sz w:val="20"/>
                <w:szCs w:val="20"/>
              </w:rPr>
              <w:t>Статья</w:t>
            </w:r>
          </w:p>
        </w:tc>
        <w:tc>
          <w:tcPr>
            <w:tcW w:w="3118" w:type="dxa"/>
            <w:tcMar>
              <w:top w:w="15" w:type="dxa"/>
              <w:left w:w="15" w:type="dxa"/>
              <w:bottom w:w="15" w:type="dxa"/>
              <w:right w:w="15" w:type="dxa"/>
            </w:tcMar>
          </w:tcPr>
          <w:p w:rsidR="00AF241C" w:rsidRDefault="006D3AEA" w:rsidP="006D3AEA">
            <w:pPr>
              <w:jc w:val="center"/>
              <w:rPr>
                <w:rFonts w:eastAsia="Calibri"/>
                <w:sz w:val="20"/>
                <w:szCs w:val="20"/>
                <w:lang w:val="en-US"/>
              </w:rPr>
            </w:pPr>
            <w:r w:rsidRPr="006D3AEA">
              <w:rPr>
                <w:rFonts w:eastAsia="Calibri"/>
                <w:sz w:val="20"/>
                <w:szCs w:val="20"/>
                <w:lang w:val="en-US"/>
              </w:rPr>
              <w:t xml:space="preserve">Radioelectronic and Computer SystemsВыпуск </w:t>
            </w:r>
            <w:r>
              <w:rPr>
                <w:rFonts w:eastAsia="Calibri"/>
                <w:sz w:val="20"/>
                <w:szCs w:val="20"/>
                <w:lang w:val="en-US"/>
              </w:rPr>
              <w:t xml:space="preserve">Vol. </w:t>
            </w:r>
            <w:r w:rsidRPr="006D3AEA">
              <w:rPr>
                <w:rFonts w:eastAsia="Calibri"/>
                <w:sz w:val="20"/>
                <w:szCs w:val="20"/>
                <w:lang w:val="en-US"/>
              </w:rPr>
              <w:t xml:space="preserve">3(107), </w:t>
            </w:r>
            <w:r>
              <w:rPr>
                <w:rFonts w:eastAsia="Calibri"/>
                <w:sz w:val="20"/>
                <w:szCs w:val="20"/>
                <w:lang w:val="en-US"/>
              </w:rPr>
              <w:t>P.</w:t>
            </w:r>
            <w:r w:rsidRPr="006D3AEA">
              <w:rPr>
                <w:rFonts w:eastAsia="Calibri"/>
                <w:sz w:val="20"/>
                <w:szCs w:val="20"/>
                <w:lang w:val="en-US"/>
              </w:rPr>
              <w:t xml:space="preserve"> 187 </w:t>
            </w:r>
            <w:r>
              <w:rPr>
                <w:rFonts w:eastAsia="Calibri"/>
                <w:sz w:val="20"/>
                <w:szCs w:val="20"/>
                <w:lang w:val="en-US"/>
              </w:rPr>
              <w:t>–</w:t>
            </w:r>
            <w:r w:rsidRPr="006D3AEA">
              <w:rPr>
                <w:rFonts w:eastAsia="Calibri"/>
                <w:sz w:val="20"/>
                <w:szCs w:val="20"/>
                <w:lang w:val="en-US"/>
              </w:rPr>
              <w:t xml:space="preserve"> 2032023</w:t>
            </w:r>
          </w:p>
          <w:p w:rsidR="006D3AEA" w:rsidRPr="00382F72" w:rsidRDefault="006D3AEA" w:rsidP="006D3AEA">
            <w:pPr>
              <w:jc w:val="center"/>
              <w:rPr>
                <w:rFonts w:eastAsia="Calibri"/>
                <w:sz w:val="20"/>
                <w:szCs w:val="20"/>
                <w:lang w:val="en-US"/>
              </w:rPr>
            </w:pPr>
            <w:r w:rsidRPr="006D3AEA">
              <w:rPr>
                <w:rFonts w:eastAsia="Calibri"/>
                <w:sz w:val="20"/>
                <w:szCs w:val="20"/>
                <w:lang w:val="en-US"/>
              </w:rPr>
              <w:t>DOI: https://doi.org/10.32620/reks.2023.3.15</w:t>
            </w:r>
          </w:p>
        </w:tc>
        <w:tc>
          <w:tcPr>
            <w:tcW w:w="1657" w:type="dxa"/>
            <w:tcMar>
              <w:top w:w="15" w:type="dxa"/>
              <w:left w:w="15" w:type="dxa"/>
              <w:bottom w:w="15" w:type="dxa"/>
              <w:right w:w="15" w:type="dxa"/>
            </w:tcMar>
          </w:tcPr>
          <w:p w:rsidR="00AF241C" w:rsidRPr="00E31811" w:rsidRDefault="00AF241C" w:rsidP="00AF241C">
            <w:pPr>
              <w:jc w:val="center"/>
              <w:rPr>
                <w:sz w:val="20"/>
                <w:szCs w:val="20"/>
                <w:lang w:val="en-US"/>
              </w:rPr>
            </w:pPr>
            <w:r>
              <w:rPr>
                <w:sz w:val="20"/>
                <w:szCs w:val="20"/>
                <w:lang w:val="en-US"/>
              </w:rPr>
              <w:t>Q3 (</w:t>
            </w:r>
            <w:r w:rsidRPr="00AF241C">
              <w:rPr>
                <w:sz w:val="20"/>
                <w:szCs w:val="20"/>
                <w:lang w:val="kk-KZ"/>
              </w:rPr>
              <w:t>Engineering: Electrical and Electronic Engineering</w:t>
            </w:r>
            <w:r>
              <w:rPr>
                <w:sz w:val="20"/>
                <w:szCs w:val="20"/>
                <w:lang w:val="en-US"/>
              </w:rPr>
              <w:t>)</w:t>
            </w:r>
          </w:p>
        </w:tc>
        <w:tc>
          <w:tcPr>
            <w:tcW w:w="1372" w:type="dxa"/>
            <w:tcMar>
              <w:top w:w="15" w:type="dxa"/>
              <w:left w:w="15" w:type="dxa"/>
              <w:bottom w:w="15" w:type="dxa"/>
              <w:right w:w="15" w:type="dxa"/>
            </w:tcMar>
          </w:tcPr>
          <w:p w:rsidR="00AF241C" w:rsidRPr="00E31811" w:rsidRDefault="00AF241C" w:rsidP="00AF241C">
            <w:pPr>
              <w:jc w:val="center"/>
              <w:rPr>
                <w:sz w:val="20"/>
                <w:szCs w:val="20"/>
                <w:lang w:val="en-US"/>
              </w:rPr>
            </w:pPr>
            <w:r>
              <w:rPr>
                <w:sz w:val="20"/>
                <w:szCs w:val="20"/>
                <w:lang w:val="en-US"/>
              </w:rPr>
              <w:t>-</w:t>
            </w:r>
          </w:p>
        </w:tc>
        <w:tc>
          <w:tcPr>
            <w:tcW w:w="1817" w:type="dxa"/>
            <w:tcMar>
              <w:top w:w="15" w:type="dxa"/>
              <w:left w:w="15" w:type="dxa"/>
              <w:bottom w:w="15" w:type="dxa"/>
              <w:right w:w="15" w:type="dxa"/>
            </w:tcMar>
          </w:tcPr>
          <w:p w:rsidR="00AF241C" w:rsidRPr="005A66D1" w:rsidRDefault="00AF241C" w:rsidP="00AF241C">
            <w:pPr>
              <w:jc w:val="both"/>
              <w:rPr>
                <w:sz w:val="20"/>
                <w:szCs w:val="20"/>
                <w:lang w:val="en-US"/>
              </w:rPr>
            </w:pPr>
            <w:r w:rsidRPr="005A66D1">
              <w:rPr>
                <w:sz w:val="20"/>
                <w:szCs w:val="20"/>
                <w:lang w:val="en-US"/>
              </w:rPr>
              <w:t>CiteScore-</w:t>
            </w:r>
            <w:r>
              <w:rPr>
                <w:sz w:val="20"/>
                <w:szCs w:val="20"/>
                <w:lang w:val="en-US"/>
              </w:rPr>
              <w:t>2</w:t>
            </w:r>
            <w:r w:rsidRPr="005A66D1">
              <w:rPr>
                <w:sz w:val="20"/>
                <w:szCs w:val="20"/>
                <w:lang w:val="en-US"/>
              </w:rPr>
              <w:t>.</w:t>
            </w:r>
            <w:r>
              <w:rPr>
                <w:sz w:val="20"/>
                <w:szCs w:val="20"/>
                <w:lang w:val="en-US"/>
              </w:rPr>
              <w:t>0</w:t>
            </w:r>
            <w:r w:rsidRPr="005A66D1">
              <w:rPr>
                <w:sz w:val="20"/>
                <w:szCs w:val="20"/>
                <w:lang w:val="en-US"/>
              </w:rPr>
              <w:t>.</w:t>
            </w:r>
          </w:p>
          <w:p w:rsidR="00AF241C" w:rsidRDefault="00AF241C" w:rsidP="00AF241C">
            <w:pPr>
              <w:jc w:val="both"/>
              <w:rPr>
                <w:sz w:val="20"/>
                <w:szCs w:val="20"/>
                <w:lang w:val="kk-KZ"/>
              </w:rPr>
            </w:pPr>
            <w:r w:rsidRPr="005A66D1">
              <w:rPr>
                <w:sz w:val="20"/>
                <w:szCs w:val="20"/>
                <w:lang w:val="kk-KZ"/>
              </w:rPr>
              <w:t xml:space="preserve">Процентиль </w:t>
            </w:r>
            <w:r>
              <w:rPr>
                <w:sz w:val="20"/>
                <w:szCs w:val="20"/>
                <w:lang w:val="en-US"/>
              </w:rPr>
              <w:t>53</w:t>
            </w:r>
            <w:r w:rsidRPr="005A66D1">
              <w:rPr>
                <w:sz w:val="20"/>
                <w:szCs w:val="20"/>
                <w:lang w:val="kk-KZ"/>
              </w:rPr>
              <w:t>% (</w:t>
            </w:r>
            <w:r w:rsidRPr="00AF241C">
              <w:rPr>
                <w:sz w:val="20"/>
                <w:szCs w:val="20"/>
                <w:lang w:val="kk-KZ"/>
              </w:rPr>
              <w:t>Engineering: Electrical and Electronic Engineering</w:t>
            </w:r>
            <w:r w:rsidRPr="005A66D1">
              <w:rPr>
                <w:sz w:val="20"/>
                <w:szCs w:val="20"/>
                <w:lang w:val="kk-KZ"/>
              </w:rPr>
              <w:t>) (202</w:t>
            </w:r>
            <w:r>
              <w:rPr>
                <w:sz w:val="20"/>
                <w:szCs w:val="20"/>
                <w:lang w:val="en-US"/>
              </w:rPr>
              <w:t>3</w:t>
            </w:r>
            <w:r w:rsidRPr="005A66D1">
              <w:rPr>
                <w:sz w:val="20"/>
                <w:szCs w:val="20"/>
                <w:lang w:val="kk-KZ"/>
              </w:rPr>
              <w:t>)</w:t>
            </w:r>
          </w:p>
        </w:tc>
        <w:tc>
          <w:tcPr>
            <w:tcW w:w="1701" w:type="dxa"/>
            <w:tcMar>
              <w:top w:w="15" w:type="dxa"/>
              <w:left w:w="15" w:type="dxa"/>
              <w:bottom w:w="15" w:type="dxa"/>
              <w:right w:w="15" w:type="dxa"/>
            </w:tcMar>
          </w:tcPr>
          <w:p w:rsidR="00AF241C" w:rsidRPr="00382F72" w:rsidRDefault="00AF241C" w:rsidP="00AF241C">
            <w:pPr>
              <w:autoSpaceDE w:val="0"/>
              <w:autoSpaceDN w:val="0"/>
              <w:adjustRightInd w:val="0"/>
              <w:rPr>
                <w:rFonts w:eastAsia="Calibri"/>
                <w:bCs/>
                <w:sz w:val="20"/>
                <w:szCs w:val="20"/>
                <w:lang w:val="en-US"/>
              </w:rPr>
            </w:pPr>
            <w:r w:rsidRPr="00382F72">
              <w:rPr>
                <w:rFonts w:eastAsia="Calibri"/>
                <w:bCs/>
                <w:sz w:val="20"/>
                <w:szCs w:val="20"/>
                <w:lang w:val="en-US"/>
              </w:rPr>
              <w:t>Prokhorov O., Prokhorov V.,  Khussanov A., Khussanov</w:t>
            </w:r>
            <w:r>
              <w:rPr>
                <w:rFonts w:eastAsia="Calibri"/>
                <w:bCs/>
                <w:sz w:val="20"/>
                <w:szCs w:val="20"/>
                <w:lang w:val="kk-KZ"/>
              </w:rPr>
              <w:t xml:space="preserve"> </w:t>
            </w:r>
            <w:r w:rsidRPr="00382F72">
              <w:rPr>
                <w:rFonts w:eastAsia="Calibri"/>
                <w:bCs/>
                <w:sz w:val="20"/>
                <w:szCs w:val="20"/>
                <w:lang w:val="en-US"/>
              </w:rPr>
              <w:t>Z., Turdybekova D.</w:t>
            </w:r>
          </w:p>
        </w:tc>
        <w:tc>
          <w:tcPr>
            <w:tcW w:w="1129" w:type="dxa"/>
            <w:tcMar>
              <w:top w:w="15" w:type="dxa"/>
              <w:left w:w="15" w:type="dxa"/>
              <w:bottom w:w="15" w:type="dxa"/>
              <w:right w:w="15" w:type="dxa"/>
            </w:tcMar>
          </w:tcPr>
          <w:p w:rsidR="00AF241C" w:rsidRPr="00AF241C" w:rsidRDefault="00AF241C" w:rsidP="00AF241C">
            <w:pPr>
              <w:jc w:val="center"/>
              <w:rPr>
                <w:color w:val="000000"/>
                <w:sz w:val="20"/>
                <w:szCs w:val="20"/>
                <w:lang w:val="en-US"/>
              </w:rPr>
            </w:pPr>
            <w:r w:rsidRPr="007B07AD">
              <w:rPr>
                <w:color w:val="000000"/>
                <w:sz w:val="20"/>
                <w:szCs w:val="20"/>
              </w:rPr>
              <w:t>соавтор</w:t>
            </w:r>
          </w:p>
        </w:tc>
      </w:tr>
      <w:tr w:rsidR="00AF241C" w:rsidRPr="007B07AD" w:rsidTr="002A430B">
        <w:trPr>
          <w:trHeight w:val="259"/>
          <w:jc w:val="center"/>
        </w:trPr>
        <w:tc>
          <w:tcPr>
            <w:tcW w:w="320" w:type="dxa"/>
            <w:tcMar>
              <w:top w:w="15" w:type="dxa"/>
              <w:left w:w="15" w:type="dxa"/>
              <w:bottom w:w="15" w:type="dxa"/>
              <w:right w:w="15" w:type="dxa"/>
            </w:tcMar>
          </w:tcPr>
          <w:p w:rsidR="00AF241C" w:rsidRPr="00E31811" w:rsidRDefault="00AF241C" w:rsidP="00AF241C">
            <w:pPr>
              <w:pStyle w:val="af0"/>
              <w:numPr>
                <w:ilvl w:val="0"/>
                <w:numId w:val="2"/>
              </w:numPr>
              <w:ind w:left="0" w:firstLine="0"/>
              <w:jc w:val="center"/>
              <w:rPr>
                <w:sz w:val="20"/>
                <w:szCs w:val="20"/>
                <w:lang w:val="en-US"/>
              </w:rPr>
            </w:pPr>
          </w:p>
        </w:tc>
        <w:tc>
          <w:tcPr>
            <w:tcW w:w="2768" w:type="dxa"/>
            <w:tcMar>
              <w:top w:w="15" w:type="dxa"/>
              <w:left w:w="15" w:type="dxa"/>
              <w:bottom w:w="15" w:type="dxa"/>
              <w:right w:w="15" w:type="dxa"/>
            </w:tcMar>
          </w:tcPr>
          <w:p w:rsidR="00AF241C" w:rsidRPr="007B07AD" w:rsidRDefault="00AF241C" w:rsidP="00AF241C">
            <w:pPr>
              <w:pStyle w:val="aa"/>
              <w:spacing w:before="0" w:after="0"/>
              <w:jc w:val="center"/>
              <w:rPr>
                <w:rFonts w:ascii="Times New Roman" w:hAnsi="Times New Roman"/>
                <w:sz w:val="20"/>
                <w:szCs w:val="20"/>
                <w:lang w:val="en-US"/>
              </w:rPr>
            </w:pPr>
            <w:r w:rsidRPr="00B55AA7">
              <w:rPr>
                <w:rFonts w:ascii="Times New Roman" w:hAnsi="Times New Roman"/>
                <w:sz w:val="20"/>
                <w:szCs w:val="20"/>
                <w:lang w:val="en-US"/>
              </w:rPr>
              <w:t>Investigation of the process of lith-ium chloride extraction from brine of the salt lakes of the aral sea re-gion</w:t>
            </w:r>
          </w:p>
        </w:tc>
        <w:tc>
          <w:tcPr>
            <w:tcW w:w="1134" w:type="dxa"/>
            <w:tcMar>
              <w:top w:w="15" w:type="dxa"/>
              <w:left w:w="15" w:type="dxa"/>
              <w:bottom w:w="15" w:type="dxa"/>
              <w:right w:w="15" w:type="dxa"/>
            </w:tcMar>
          </w:tcPr>
          <w:p w:rsidR="00AF241C" w:rsidRPr="00B55AA7" w:rsidRDefault="00AF241C" w:rsidP="00AF241C">
            <w:pPr>
              <w:jc w:val="center"/>
              <w:rPr>
                <w:sz w:val="20"/>
                <w:szCs w:val="20"/>
                <w:lang w:val="en-US"/>
              </w:rPr>
            </w:pPr>
            <w:r w:rsidRPr="007B07AD">
              <w:rPr>
                <w:sz w:val="20"/>
                <w:szCs w:val="20"/>
              </w:rPr>
              <w:t>Статья</w:t>
            </w:r>
          </w:p>
        </w:tc>
        <w:tc>
          <w:tcPr>
            <w:tcW w:w="3118" w:type="dxa"/>
            <w:tcMar>
              <w:top w:w="15" w:type="dxa"/>
              <w:left w:w="15" w:type="dxa"/>
              <w:bottom w:w="15" w:type="dxa"/>
              <w:right w:w="15" w:type="dxa"/>
            </w:tcMar>
          </w:tcPr>
          <w:p w:rsidR="00AF241C" w:rsidRPr="00300ABA" w:rsidRDefault="00AF241C" w:rsidP="00AF241C">
            <w:pPr>
              <w:pStyle w:val="1"/>
              <w:spacing w:before="0" w:line="240" w:lineRule="auto"/>
              <w:jc w:val="center"/>
              <w:rPr>
                <w:rFonts w:ascii="Times New Roman" w:eastAsia="Calibri" w:hAnsi="Times New Roman"/>
                <w:b w:val="0"/>
                <w:color w:val="auto"/>
                <w:sz w:val="20"/>
                <w:szCs w:val="20"/>
                <w:lang w:val="kk-KZ"/>
              </w:rPr>
            </w:pPr>
            <w:r w:rsidRPr="00B55AA7">
              <w:rPr>
                <w:rFonts w:ascii="Times New Roman" w:eastAsia="Calibri" w:hAnsi="Times New Roman"/>
                <w:b w:val="0"/>
                <w:color w:val="auto"/>
                <w:sz w:val="20"/>
                <w:szCs w:val="20"/>
              </w:rPr>
              <w:t xml:space="preserve">International Journal of Innovative Technology and Exploring Engineering, Vol. 8, Issue-7, 2019, P. 2235 – 2238. </w:t>
            </w:r>
          </w:p>
        </w:tc>
        <w:tc>
          <w:tcPr>
            <w:tcW w:w="1657" w:type="dxa"/>
            <w:tcMar>
              <w:top w:w="15" w:type="dxa"/>
              <w:left w:w="15" w:type="dxa"/>
              <w:bottom w:w="15" w:type="dxa"/>
              <w:right w:w="15" w:type="dxa"/>
            </w:tcMar>
          </w:tcPr>
          <w:p w:rsidR="00AF241C" w:rsidRPr="00300ABA" w:rsidRDefault="00AF241C" w:rsidP="00AF241C">
            <w:pPr>
              <w:jc w:val="center"/>
              <w:rPr>
                <w:sz w:val="20"/>
                <w:szCs w:val="20"/>
                <w:lang w:val="en-US"/>
              </w:rPr>
            </w:pPr>
            <w:r>
              <w:rPr>
                <w:sz w:val="20"/>
                <w:szCs w:val="20"/>
                <w:lang w:val="en-US"/>
              </w:rPr>
              <w:t>Q4 (</w:t>
            </w:r>
            <w:r w:rsidRPr="00300ABA">
              <w:rPr>
                <w:sz w:val="20"/>
                <w:szCs w:val="20"/>
                <w:lang w:val="en-US"/>
              </w:rPr>
              <w:t>Engineering</w:t>
            </w:r>
            <w:r>
              <w:rPr>
                <w:sz w:val="20"/>
                <w:szCs w:val="20"/>
                <w:lang w:val="en-US"/>
              </w:rPr>
              <w:t>)</w:t>
            </w:r>
          </w:p>
        </w:tc>
        <w:tc>
          <w:tcPr>
            <w:tcW w:w="1372" w:type="dxa"/>
            <w:tcMar>
              <w:top w:w="15" w:type="dxa"/>
              <w:left w:w="15" w:type="dxa"/>
              <w:bottom w:w="15" w:type="dxa"/>
              <w:right w:w="15" w:type="dxa"/>
            </w:tcMar>
          </w:tcPr>
          <w:p w:rsidR="00AF241C" w:rsidRPr="007B07AD" w:rsidRDefault="00AF241C" w:rsidP="00AF241C">
            <w:pPr>
              <w:jc w:val="center"/>
              <w:rPr>
                <w:sz w:val="20"/>
                <w:szCs w:val="20"/>
                <w:lang w:val="en-US"/>
              </w:rPr>
            </w:pPr>
            <w:r>
              <w:rPr>
                <w:sz w:val="20"/>
                <w:szCs w:val="20"/>
                <w:lang w:val="en-US"/>
              </w:rPr>
              <w:t>-</w:t>
            </w:r>
          </w:p>
        </w:tc>
        <w:tc>
          <w:tcPr>
            <w:tcW w:w="1817" w:type="dxa"/>
            <w:tcMar>
              <w:top w:w="15" w:type="dxa"/>
              <w:left w:w="15" w:type="dxa"/>
              <w:bottom w:w="15" w:type="dxa"/>
              <w:right w:w="15" w:type="dxa"/>
            </w:tcMar>
          </w:tcPr>
          <w:p w:rsidR="00AF241C" w:rsidRPr="005A66D1" w:rsidRDefault="00AF241C" w:rsidP="00AF241C">
            <w:pPr>
              <w:jc w:val="both"/>
              <w:rPr>
                <w:sz w:val="20"/>
                <w:szCs w:val="20"/>
                <w:lang w:val="en-US"/>
              </w:rPr>
            </w:pPr>
            <w:r w:rsidRPr="005A66D1">
              <w:rPr>
                <w:sz w:val="20"/>
                <w:szCs w:val="20"/>
                <w:lang w:val="en-US"/>
              </w:rPr>
              <w:t>CiteScore-</w:t>
            </w:r>
            <w:r>
              <w:rPr>
                <w:sz w:val="20"/>
                <w:szCs w:val="20"/>
                <w:lang w:val="en-US"/>
              </w:rPr>
              <w:t>0</w:t>
            </w:r>
            <w:r w:rsidRPr="005A66D1">
              <w:rPr>
                <w:sz w:val="20"/>
                <w:szCs w:val="20"/>
                <w:lang w:val="en-US"/>
              </w:rPr>
              <w:t>.</w:t>
            </w:r>
            <w:r>
              <w:rPr>
                <w:sz w:val="20"/>
                <w:szCs w:val="20"/>
                <w:lang w:val="en-US"/>
              </w:rPr>
              <w:t>6</w:t>
            </w:r>
            <w:r w:rsidRPr="005A66D1">
              <w:rPr>
                <w:sz w:val="20"/>
                <w:szCs w:val="20"/>
                <w:lang w:val="en-US"/>
              </w:rPr>
              <w:t>.</w:t>
            </w:r>
          </w:p>
          <w:p w:rsidR="00AF241C" w:rsidRPr="005A66D1" w:rsidRDefault="00AF241C" w:rsidP="00AF241C">
            <w:pPr>
              <w:jc w:val="both"/>
              <w:rPr>
                <w:sz w:val="20"/>
                <w:szCs w:val="20"/>
                <w:lang w:val="kk-KZ"/>
              </w:rPr>
            </w:pPr>
            <w:r w:rsidRPr="005A66D1">
              <w:rPr>
                <w:sz w:val="20"/>
                <w:szCs w:val="20"/>
                <w:lang w:val="kk-KZ"/>
              </w:rPr>
              <w:t xml:space="preserve">Процентиль </w:t>
            </w:r>
          </w:p>
          <w:p w:rsidR="00AF241C" w:rsidRPr="007B07AD" w:rsidRDefault="00AF241C" w:rsidP="00AF241C">
            <w:pPr>
              <w:jc w:val="both"/>
              <w:rPr>
                <w:sz w:val="20"/>
                <w:szCs w:val="20"/>
                <w:lang w:val="en-US"/>
              </w:rPr>
            </w:pPr>
            <w:r>
              <w:rPr>
                <w:sz w:val="20"/>
                <w:szCs w:val="20"/>
                <w:lang w:val="en-US"/>
              </w:rPr>
              <w:t>19</w:t>
            </w:r>
            <w:r w:rsidRPr="005A66D1">
              <w:rPr>
                <w:sz w:val="20"/>
                <w:szCs w:val="20"/>
                <w:lang w:val="kk-KZ"/>
              </w:rPr>
              <w:t>% (</w:t>
            </w:r>
            <w:r w:rsidRPr="00300ABA">
              <w:rPr>
                <w:sz w:val="20"/>
                <w:szCs w:val="20"/>
                <w:lang w:val="en-US"/>
              </w:rPr>
              <w:t>Engineering</w:t>
            </w:r>
            <w:r w:rsidRPr="005A66D1">
              <w:rPr>
                <w:sz w:val="20"/>
                <w:szCs w:val="20"/>
                <w:lang w:val="kk-KZ"/>
              </w:rPr>
              <w:t>) (20</w:t>
            </w:r>
            <w:r>
              <w:rPr>
                <w:sz w:val="20"/>
                <w:szCs w:val="20"/>
                <w:lang w:val="en-US"/>
              </w:rPr>
              <w:t>19</w:t>
            </w:r>
            <w:r w:rsidRPr="005A66D1">
              <w:rPr>
                <w:sz w:val="20"/>
                <w:szCs w:val="20"/>
                <w:lang w:val="kk-KZ"/>
              </w:rPr>
              <w:t>)</w:t>
            </w:r>
          </w:p>
        </w:tc>
        <w:tc>
          <w:tcPr>
            <w:tcW w:w="1701" w:type="dxa"/>
            <w:tcMar>
              <w:top w:w="15" w:type="dxa"/>
              <w:left w:w="15" w:type="dxa"/>
              <w:bottom w:w="15" w:type="dxa"/>
              <w:right w:w="15" w:type="dxa"/>
            </w:tcMar>
          </w:tcPr>
          <w:p w:rsidR="00AF241C" w:rsidRPr="00300ABA" w:rsidRDefault="00AF241C" w:rsidP="00AF241C">
            <w:pPr>
              <w:rPr>
                <w:sz w:val="20"/>
                <w:szCs w:val="20"/>
                <w:lang w:val="kk-KZ"/>
              </w:rPr>
            </w:pPr>
            <w:r w:rsidRPr="00300ABA">
              <w:rPr>
                <w:sz w:val="20"/>
                <w:szCs w:val="20"/>
                <w:lang w:val="kk-KZ"/>
              </w:rPr>
              <w:t>Anarbayev А.А.</w:t>
            </w:r>
          </w:p>
          <w:p w:rsidR="00AF241C" w:rsidRPr="00300ABA" w:rsidRDefault="00AF241C" w:rsidP="00AF241C">
            <w:pPr>
              <w:rPr>
                <w:sz w:val="20"/>
                <w:szCs w:val="20"/>
                <w:lang w:val="kk-KZ"/>
              </w:rPr>
            </w:pPr>
            <w:r w:rsidRPr="00300ABA">
              <w:rPr>
                <w:sz w:val="20"/>
                <w:szCs w:val="20"/>
                <w:lang w:val="kk-KZ"/>
              </w:rPr>
              <w:t>Khegay R.</w:t>
            </w:r>
          </w:p>
          <w:p w:rsidR="00AF241C" w:rsidRPr="00300ABA" w:rsidRDefault="00AF241C" w:rsidP="00AF241C">
            <w:pPr>
              <w:rPr>
                <w:sz w:val="20"/>
                <w:szCs w:val="20"/>
                <w:lang w:val="kk-KZ"/>
              </w:rPr>
            </w:pPr>
            <w:r w:rsidRPr="00300ABA">
              <w:rPr>
                <w:sz w:val="20"/>
                <w:szCs w:val="20"/>
                <w:lang w:val="kk-KZ"/>
              </w:rPr>
              <w:t>Spabekova R.</w:t>
            </w:r>
          </w:p>
          <w:p w:rsidR="00AF241C" w:rsidRDefault="00AF241C" w:rsidP="00AF241C">
            <w:pPr>
              <w:rPr>
                <w:sz w:val="20"/>
                <w:szCs w:val="20"/>
                <w:lang w:val="kk-KZ"/>
              </w:rPr>
            </w:pPr>
            <w:r w:rsidRPr="00300ABA">
              <w:rPr>
                <w:sz w:val="20"/>
                <w:szCs w:val="20"/>
                <w:lang w:val="kk-KZ"/>
              </w:rPr>
              <w:t>Omashova G.S.H.</w:t>
            </w:r>
          </w:p>
          <w:p w:rsidR="00AF241C" w:rsidRPr="007B07AD" w:rsidRDefault="00AF241C" w:rsidP="00AF241C">
            <w:pPr>
              <w:autoSpaceDE w:val="0"/>
              <w:autoSpaceDN w:val="0"/>
              <w:adjustRightInd w:val="0"/>
              <w:rPr>
                <w:sz w:val="20"/>
                <w:szCs w:val="20"/>
                <w:lang w:val="kk-KZ"/>
              </w:rPr>
            </w:pPr>
            <w:r w:rsidRPr="00723CF6">
              <w:rPr>
                <w:rFonts w:eastAsia="Calibri"/>
                <w:bCs/>
                <w:sz w:val="20"/>
                <w:szCs w:val="20"/>
                <w:u w:val="single"/>
                <w:lang w:val="en-US"/>
              </w:rPr>
              <w:t>Khus</w:t>
            </w:r>
            <w:r>
              <w:rPr>
                <w:rFonts w:eastAsia="Calibri"/>
                <w:bCs/>
                <w:sz w:val="20"/>
                <w:szCs w:val="20"/>
                <w:u w:val="single"/>
                <w:lang w:val="en-US"/>
              </w:rPr>
              <w:t>s</w:t>
            </w:r>
            <w:r w:rsidRPr="00723CF6">
              <w:rPr>
                <w:rFonts w:eastAsia="Calibri"/>
                <w:bCs/>
                <w:sz w:val="20"/>
                <w:szCs w:val="20"/>
                <w:u w:val="single"/>
                <w:lang w:val="en-US"/>
              </w:rPr>
              <w:t>anov, Zh.</w:t>
            </w:r>
          </w:p>
        </w:tc>
        <w:tc>
          <w:tcPr>
            <w:tcW w:w="1129" w:type="dxa"/>
            <w:tcMar>
              <w:top w:w="15" w:type="dxa"/>
              <w:left w:w="15" w:type="dxa"/>
              <w:bottom w:w="15" w:type="dxa"/>
              <w:right w:w="15" w:type="dxa"/>
            </w:tcMar>
          </w:tcPr>
          <w:p w:rsidR="00AF241C" w:rsidRPr="007B07AD" w:rsidRDefault="00AF241C" w:rsidP="00AF241C">
            <w:pPr>
              <w:jc w:val="center"/>
              <w:rPr>
                <w:color w:val="000000"/>
                <w:sz w:val="20"/>
                <w:szCs w:val="20"/>
                <w:lang w:val="kk-KZ"/>
              </w:rPr>
            </w:pPr>
            <w:r w:rsidRPr="007B07AD">
              <w:rPr>
                <w:color w:val="000000"/>
                <w:sz w:val="20"/>
                <w:szCs w:val="20"/>
              </w:rPr>
              <w:t>соавтор</w:t>
            </w:r>
          </w:p>
        </w:tc>
      </w:tr>
      <w:tr w:rsidR="00AF241C" w:rsidRPr="007B07AD" w:rsidTr="00696333">
        <w:trPr>
          <w:trHeight w:val="259"/>
          <w:jc w:val="center"/>
        </w:trPr>
        <w:tc>
          <w:tcPr>
            <w:tcW w:w="320" w:type="dxa"/>
            <w:tcMar>
              <w:top w:w="15" w:type="dxa"/>
              <w:left w:w="15" w:type="dxa"/>
              <w:bottom w:w="15" w:type="dxa"/>
              <w:right w:w="15" w:type="dxa"/>
            </w:tcMar>
          </w:tcPr>
          <w:p w:rsidR="00AF241C" w:rsidRPr="00E31811" w:rsidRDefault="00AF241C" w:rsidP="00AF241C">
            <w:pPr>
              <w:pStyle w:val="af0"/>
              <w:numPr>
                <w:ilvl w:val="0"/>
                <w:numId w:val="2"/>
              </w:numPr>
              <w:ind w:left="0" w:firstLine="0"/>
              <w:jc w:val="center"/>
              <w:rPr>
                <w:sz w:val="20"/>
                <w:szCs w:val="20"/>
                <w:lang w:val="en-US"/>
              </w:rPr>
            </w:pPr>
          </w:p>
        </w:tc>
        <w:tc>
          <w:tcPr>
            <w:tcW w:w="2768" w:type="dxa"/>
            <w:tcMar>
              <w:top w:w="15" w:type="dxa"/>
              <w:left w:w="15" w:type="dxa"/>
              <w:bottom w:w="15" w:type="dxa"/>
              <w:right w:w="15" w:type="dxa"/>
            </w:tcMar>
          </w:tcPr>
          <w:p w:rsidR="00AF241C" w:rsidRPr="007B07AD" w:rsidRDefault="00AF241C" w:rsidP="00AF241C">
            <w:pPr>
              <w:autoSpaceDE w:val="0"/>
              <w:autoSpaceDN w:val="0"/>
              <w:adjustRightInd w:val="0"/>
              <w:jc w:val="center"/>
              <w:rPr>
                <w:rFonts w:eastAsia="Calibri"/>
                <w:bCs/>
                <w:sz w:val="20"/>
                <w:szCs w:val="20"/>
                <w:lang w:val="en-US"/>
              </w:rPr>
            </w:pPr>
            <w:r w:rsidRPr="00B8166A">
              <w:rPr>
                <w:rFonts w:eastAsia="Calibri"/>
                <w:bCs/>
                <w:sz w:val="20"/>
                <w:szCs w:val="20"/>
                <w:lang w:val="en-US"/>
              </w:rPr>
              <w:t>Adaptive Intelligent System for Monitoring and Control the Parameters of Pipelines Electrochemical Corrosion Protection -</w:t>
            </w:r>
          </w:p>
        </w:tc>
        <w:tc>
          <w:tcPr>
            <w:tcW w:w="1134" w:type="dxa"/>
            <w:tcMar>
              <w:top w:w="15" w:type="dxa"/>
              <w:left w:w="15" w:type="dxa"/>
              <w:bottom w:w="15" w:type="dxa"/>
              <w:right w:w="15" w:type="dxa"/>
            </w:tcMar>
          </w:tcPr>
          <w:p w:rsidR="00AF241C" w:rsidRPr="007B07AD" w:rsidRDefault="00AF241C" w:rsidP="00AF241C">
            <w:pPr>
              <w:jc w:val="center"/>
              <w:rPr>
                <w:sz w:val="20"/>
                <w:szCs w:val="20"/>
                <w:lang w:val="en-US"/>
              </w:rPr>
            </w:pPr>
            <w:r w:rsidRPr="007B07AD">
              <w:rPr>
                <w:sz w:val="20"/>
                <w:szCs w:val="20"/>
              </w:rPr>
              <w:t>Статья</w:t>
            </w:r>
          </w:p>
        </w:tc>
        <w:tc>
          <w:tcPr>
            <w:tcW w:w="3118" w:type="dxa"/>
            <w:tcMar>
              <w:top w:w="15" w:type="dxa"/>
              <w:left w:w="15" w:type="dxa"/>
              <w:bottom w:w="15" w:type="dxa"/>
              <w:right w:w="15" w:type="dxa"/>
            </w:tcMar>
          </w:tcPr>
          <w:p w:rsidR="00AF241C" w:rsidRPr="007B07AD" w:rsidRDefault="00AF241C" w:rsidP="00AF241C">
            <w:pPr>
              <w:pStyle w:val="1"/>
              <w:spacing w:before="0" w:line="240" w:lineRule="auto"/>
              <w:jc w:val="center"/>
              <w:rPr>
                <w:rFonts w:ascii="Times New Roman" w:hAnsi="Times New Roman"/>
                <w:b w:val="0"/>
                <w:color w:val="auto"/>
                <w:sz w:val="20"/>
                <w:szCs w:val="20"/>
              </w:rPr>
            </w:pPr>
            <w:r w:rsidRPr="00B8166A">
              <w:rPr>
                <w:rFonts w:ascii="Times New Roman" w:hAnsi="Times New Roman"/>
                <w:b w:val="0"/>
                <w:color w:val="auto"/>
                <w:sz w:val="20"/>
                <w:szCs w:val="20"/>
              </w:rPr>
              <w:t>2022 International Conference on Smart Infor-mation Systems and Technologies (SIST). - 28-30 April. 2022. DOI: 10.1109/SIST54437.2022.9945734.</w:t>
            </w:r>
          </w:p>
        </w:tc>
        <w:tc>
          <w:tcPr>
            <w:tcW w:w="1657" w:type="dxa"/>
            <w:tcMar>
              <w:top w:w="15" w:type="dxa"/>
              <w:left w:w="15" w:type="dxa"/>
              <w:bottom w:w="15" w:type="dxa"/>
              <w:right w:w="15" w:type="dxa"/>
            </w:tcMar>
          </w:tcPr>
          <w:p w:rsidR="00AF241C" w:rsidRPr="00B8166A" w:rsidRDefault="00AF241C" w:rsidP="00AF241C">
            <w:pPr>
              <w:jc w:val="center"/>
              <w:rPr>
                <w:sz w:val="20"/>
                <w:szCs w:val="20"/>
                <w:lang w:val="kk-KZ"/>
              </w:rPr>
            </w:pPr>
            <w:r>
              <w:rPr>
                <w:sz w:val="20"/>
                <w:szCs w:val="20"/>
                <w:lang w:val="kk-KZ"/>
              </w:rPr>
              <w:t>-</w:t>
            </w:r>
          </w:p>
        </w:tc>
        <w:tc>
          <w:tcPr>
            <w:tcW w:w="1372" w:type="dxa"/>
            <w:tcMar>
              <w:top w:w="15" w:type="dxa"/>
              <w:left w:w="15" w:type="dxa"/>
              <w:bottom w:w="15" w:type="dxa"/>
              <w:right w:w="15" w:type="dxa"/>
            </w:tcMar>
          </w:tcPr>
          <w:p w:rsidR="00AF241C" w:rsidRPr="00B8166A" w:rsidRDefault="00AF241C" w:rsidP="00AF241C">
            <w:pPr>
              <w:jc w:val="center"/>
              <w:rPr>
                <w:sz w:val="20"/>
                <w:szCs w:val="20"/>
                <w:lang w:val="kk-KZ"/>
              </w:rPr>
            </w:pPr>
            <w:r>
              <w:rPr>
                <w:sz w:val="20"/>
                <w:szCs w:val="20"/>
                <w:lang w:val="kk-KZ"/>
              </w:rPr>
              <w:t>-</w:t>
            </w:r>
          </w:p>
        </w:tc>
        <w:tc>
          <w:tcPr>
            <w:tcW w:w="1817" w:type="dxa"/>
            <w:tcMar>
              <w:top w:w="15" w:type="dxa"/>
              <w:left w:w="15" w:type="dxa"/>
              <w:bottom w:w="15" w:type="dxa"/>
              <w:right w:w="15" w:type="dxa"/>
            </w:tcMar>
          </w:tcPr>
          <w:p w:rsidR="00AF241C" w:rsidRPr="00B8166A" w:rsidRDefault="00AF241C" w:rsidP="00AF241C">
            <w:pPr>
              <w:jc w:val="center"/>
              <w:rPr>
                <w:sz w:val="20"/>
                <w:szCs w:val="20"/>
                <w:lang w:val="kk-KZ"/>
              </w:rPr>
            </w:pPr>
            <w:r>
              <w:rPr>
                <w:sz w:val="20"/>
                <w:szCs w:val="20"/>
                <w:lang w:val="kk-KZ"/>
              </w:rPr>
              <w:t>-</w:t>
            </w:r>
          </w:p>
        </w:tc>
        <w:tc>
          <w:tcPr>
            <w:tcW w:w="1701" w:type="dxa"/>
            <w:tcMar>
              <w:top w:w="15" w:type="dxa"/>
              <w:left w:w="15" w:type="dxa"/>
              <w:bottom w:w="15" w:type="dxa"/>
              <w:right w:w="15" w:type="dxa"/>
            </w:tcMar>
          </w:tcPr>
          <w:p w:rsidR="00AF241C" w:rsidRPr="00723CF6" w:rsidRDefault="00AF241C" w:rsidP="00AF241C">
            <w:pPr>
              <w:autoSpaceDE w:val="0"/>
              <w:autoSpaceDN w:val="0"/>
              <w:adjustRightInd w:val="0"/>
              <w:rPr>
                <w:rFonts w:eastAsia="Calibri"/>
                <w:bCs/>
                <w:sz w:val="20"/>
                <w:szCs w:val="20"/>
                <w:u w:val="single"/>
                <w:lang w:val="en-US"/>
              </w:rPr>
            </w:pPr>
            <w:r w:rsidRPr="00723CF6">
              <w:rPr>
                <w:rFonts w:eastAsia="Calibri"/>
                <w:bCs/>
                <w:sz w:val="20"/>
                <w:szCs w:val="20"/>
                <w:u w:val="single"/>
                <w:lang w:val="en-US"/>
              </w:rPr>
              <w:t>Khus</w:t>
            </w:r>
            <w:r>
              <w:rPr>
                <w:rFonts w:eastAsia="Calibri"/>
                <w:bCs/>
                <w:sz w:val="20"/>
                <w:szCs w:val="20"/>
                <w:u w:val="single"/>
                <w:lang w:val="en-US"/>
              </w:rPr>
              <w:t>s</w:t>
            </w:r>
            <w:r w:rsidRPr="00723CF6">
              <w:rPr>
                <w:rFonts w:eastAsia="Calibri"/>
                <w:bCs/>
                <w:sz w:val="20"/>
                <w:szCs w:val="20"/>
                <w:u w:val="single"/>
                <w:lang w:val="en-US"/>
              </w:rPr>
              <w:t>anov, Zh.</w:t>
            </w:r>
          </w:p>
          <w:p w:rsidR="00AF241C" w:rsidRPr="00B8166A" w:rsidRDefault="00AF241C" w:rsidP="00AF241C">
            <w:pPr>
              <w:rPr>
                <w:sz w:val="20"/>
                <w:szCs w:val="20"/>
                <w:lang w:val="en-US"/>
              </w:rPr>
            </w:pPr>
            <w:r w:rsidRPr="00B8166A">
              <w:rPr>
                <w:sz w:val="20"/>
                <w:szCs w:val="20"/>
                <w:lang w:val="en-US"/>
              </w:rPr>
              <w:t>Prokhorov O.</w:t>
            </w:r>
          </w:p>
          <w:p w:rsidR="00AF241C" w:rsidRPr="00B8166A" w:rsidRDefault="00AF241C" w:rsidP="00AF241C">
            <w:pPr>
              <w:rPr>
                <w:sz w:val="20"/>
                <w:szCs w:val="20"/>
                <w:lang w:val="en-US"/>
              </w:rPr>
            </w:pPr>
            <w:r w:rsidRPr="00B8166A">
              <w:rPr>
                <w:sz w:val="20"/>
                <w:szCs w:val="20"/>
                <w:lang w:val="en-US"/>
              </w:rPr>
              <w:t>Prokhorov  V.</w:t>
            </w:r>
          </w:p>
          <w:p w:rsidR="00AF241C" w:rsidRPr="00B8166A" w:rsidRDefault="00AF241C" w:rsidP="00AF241C">
            <w:pPr>
              <w:rPr>
                <w:sz w:val="20"/>
                <w:szCs w:val="20"/>
                <w:lang w:val="en-US"/>
              </w:rPr>
            </w:pPr>
            <w:r w:rsidRPr="00B8166A">
              <w:rPr>
                <w:sz w:val="20"/>
                <w:szCs w:val="20"/>
                <w:lang w:val="en-US"/>
              </w:rPr>
              <w:t>Turdybekova D.</w:t>
            </w:r>
          </w:p>
          <w:p w:rsidR="00AF241C" w:rsidRPr="007B07AD" w:rsidRDefault="00AF241C" w:rsidP="00AF241C">
            <w:pPr>
              <w:rPr>
                <w:sz w:val="20"/>
                <w:szCs w:val="20"/>
                <w:lang w:val="en-US"/>
              </w:rPr>
            </w:pPr>
            <w:r w:rsidRPr="00B8166A">
              <w:rPr>
                <w:sz w:val="20"/>
                <w:szCs w:val="20"/>
                <w:lang w:val="en-US"/>
              </w:rPr>
              <w:t>Shatalov O.</w:t>
            </w:r>
          </w:p>
        </w:tc>
        <w:tc>
          <w:tcPr>
            <w:tcW w:w="1129" w:type="dxa"/>
            <w:tcMar>
              <w:top w:w="15" w:type="dxa"/>
              <w:left w:w="15" w:type="dxa"/>
              <w:bottom w:w="15" w:type="dxa"/>
              <w:right w:w="15" w:type="dxa"/>
            </w:tcMar>
          </w:tcPr>
          <w:p w:rsidR="00AF241C" w:rsidRPr="007B07AD" w:rsidRDefault="00AF241C" w:rsidP="00AF241C">
            <w:pPr>
              <w:jc w:val="center"/>
              <w:rPr>
                <w:color w:val="000000"/>
                <w:sz w:val="20"/>
                <w:szCs w:val="20"/>
              </w:rPr>
            </w:pPr>
            <w:r>
              <w:rPr>
                <w:color w:val="000000"/>
                <w:sz w:val="20"/>
                <w:szCs w:val="20"/>
                <w:lang w:val="kk-KZ"/>
              </w:rPr>
              <w:t xml:space="preserve">Первый </w:t>
            </w:r>
            <w:r w:rsidRPr="007B07AD">
              <w:rPr>
                <w:color w:val="000000"/>
                <w:sz w:val="20"/>
                <w:szCs w:val="20"/>
              </w:rPr>
              <w:t>соавтор</w:t>
            </w:r>
          </w:p>
        </w:tc>
      </w:tr>
    </w:tbl>
    <w:p w:rsidR="00C96036" w:rsidRDefault="00C96036" w:rsidP="0050367B">
      <w:pPr>
        <w:outlineLvl w:val="0"/>
        <w:rPr>
          <w:lang w:val="kk-KZ"/>
        </w:rPr>
      </w:pPr>
    </w:p>
    <w:sectPr w:rsidR="00C96036" w:rsidSect="0091383A">
      <w:pgSz w:w="16838" w:h="11906" w:orient="landscape"/>
      <w:pgMar w:top="794" w:right="851" w:bottom="794"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CDC" w:rsidRDefault="00E86CDC">
      <w:r>
        <w:separator/>
      </w:r>
    </w:p>
  </w:endnote>
  <w:endnote w:type="continuationSeparator" w:id="0">
    <w:p w:rsidR="00E86CDC" w:rsidRDefault="00E8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方正书宋繁体">
    <w:altName w:val="Malgun Gothic Semilight"/>
    <w:panose1 w:val="00000000000000000000"/>
    <w:charset w:val="86"/>
    <w:family w:val="auto"/>
    <w:notTrueType/>
    <w:pitch w:val="variable"/>
    <w:sig w:usb0="00000000"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CDC" w:rsidRDefault="00E86CDC">
      <w:r>
        <w:separator/>
      </w:r>
    </w:p>
  </w:footnote>
  <w:footnote w:type="continuationSeparator" w:id="0">
    <w:p w:rsidR="00E86CDC" w:rsidRDefault="00E8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60A4"/>
    <w:multiLevelType w:val="hybridMultilevel"/>
    <w:tmpl w:val="D54E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B54E6B"/>
    <w:multiLevelType w:val="hybridMultilevel"/>
    <w:tmpl w:val="4D2E7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F4"/>
    <w:rsid w:val="00004321"/>
    <w:rsid w:val="00006330"/>
    <w:rsid w:val="000110FE"/>
    <w:rsid w:val="0002429C"/>
    <w:rsid w:val="000272DD"/>
    <w:rsid w:val="00034B71"/>
    <w:rsid w:val="00036201"/>
    <w:rsid w:val="00036B28"/>
    <w:rsid w:val="000403FE"/>
    <w:rsid w:val="000407D4"/>
    <w:rsid w:val="00044167"/>
    <w:rsid w:val="000463F0"/>
    <w:rsid w:val="0004777A"/>
    <w:rsid w:val="00050397"/>
    <w:rsid w:val="000525AE"/>
    <w:rsid w:val="00052ABD"/>
    <w:rsid w:val="00052BC9"/>
    <w:rsid w:val="000554C4"/>
    <w:rsid w:val="000627DB"/>
    <w:rsid w:val="00062E91"/>
    <w:rsid w:val="00064218"/>
    <w:rsid w:val="00067EE3"/>
    <w:rsid w:val="000712AE"/>
    <w:rsid w:val="00072BBF"/>
    <w:rsid w:val="000772E2"/>
    <w:rsid w:val="00081882"/>
    <w:rsid w:val="000844AB"/>
    <w:rsid w:val="00092045"/>
    <w:rsid w:val="00093C11"/>
    <w:rsid w:val="000955AB"/>
    <w:rsid w:val="00095C2B"/>
    <w:rsid w:val="000A2DC5"/>
    <w:rsid w:val="000A509A"/>
    <w:rsid w:val="000A64F2"/>
    <w:rsid w:val="000A77DA"/>
    <w:rsid w:val="000B0868"/>
    <w:rsid w:val="000B1526"/>
    <w:rsid w:val="000B1A24"/>
    <w:rsid w:val="000B6004"/>
    <w:rsid w:val="000C12C9"/>
    <w:rsid w:val="000C34B2"/>
    <w:rsid w:val="000D10CC"/>
    <w:rsid w:val="000D10E4"/>
    <w:rsid w:val="000D11C5"/>
    <w:rsid w:val="000D2CEA"/>
    <w:rsid w:val="000E0390"/>
    <w:rsid w:val="000E147F"/>
    <w:rsid w:val="000E39E6"/>
    <w:rsid w:val="000E5FAE"/>
    <w:rsid w:val="000E6D50"/>
    <w:rsid w:val="000E7836"/>
    <w:rsid w:val="000F38DF"/>
    <w:rsid w:val="000F3AB6"/>
    <w:rsid w:val="000F4B09"/>
    <w:rsid w:val="000F6320"/>
    <w:rsid w:val="001018A7"/>
    <w:rsid w:val="00105F1F"/>
    <w:rsid w:val="0012551F"/>
    <w:rsid w:val="001323F0"/>
    <w:rsid w:val="0013484B"/>
    <w:rsid w:val="001348A3"/>
    <w:rsid w:val="00136FDE"/>
    <w:rsid w:val="00143A34"/>
    <w:rsid w:val="00144D1D"/>
    <w:rsid w:val="00147468"/>
    <w:rsid w:val="001528AF"/>
    <w:rsid w:val="001531A5"/>
    <w:rsid w:val="00154868"/>
    <w:rsid w:val="0015687E"/>
    <w:rsid w:val="00162106"/>
    <w:rsid w:val="00162A34"/>
    <w:rsid w:val="00175554"/>
    <w:rsid w:val="00176B5B"/>
    <w:rsid w:val="001802D8"/>
    <w:rsid w:val="001837DE"/>
    <w:rsid w:val="001854F3"/>
    <w:rsid w:val="001854F6"/>
    <w:rsid w:val="00185920"/>
    <w:rsid w:val="00186158"/>
    <w:rsid w:val="00190314"/>
    <w:rsid w:val="001920CE"/>
    <w:rsid w:val="00193A4B"/>
    <w:rsid w:val="00194D5F"/>
    <w:rsid w:val="00197365"/>
    <w:rsid w:val="001A2DAA"/>
    <w:rsid w:val="001A2F6A"/>
    <w:rsid w:val="001A5C16"/>
    <w:rsid w:val="001A7FC6"/>
    <w:rsid w:val="001B1E0E"/>
    <w:rsid w:val="001B6CD7"/>
    <w:rsid w:val="001C05F8"/>
    <w:rsid w:val="001C07CE"/>
    <w:rsid w:val="001C0A92"/>
    <w:rsid w:val="001C17DA"/>
    <w:rsid w:val="001D135C"/>
    <w:rsid w:val="001D66CE"/>
    <w:rsid w:val="001D7706"/>
    <w:rsid w:val="001E59C0"/>
    <w:rsid w:val="001F23F2"/>
    <w:rsid w:val="001F5C5A"/>
    <w:rsid w:val="001F6D6F"/>
    <w:rsid w:val="001F75C7"/>
    <w:rsid w:val="001F7966"/>
    <w:rsid w:val="00200408"/>
    <w:rsid w:val="002005B8"/>
    <w:rsid w:val="002023D6"/>
    <w:rsid w:val="002078CA"/>
    <w:rsid w:val="002121B8"/>
    <w:rsid w:val="00212708"/>
    <w:rsid w:val="00213149"/>
    <w:rsid w:val="002179B4"/>
    <w:rsid w:val="002228BA"/>
    <w:rsid w:val="00224706"/>
    <w:rsid w:val="00227492"/>
    <w:rsid w:val="00233D9E"/>
    <w:rsid w:val="00235552"/>
    <w:rsid w:val="0024000B"/>
    <w:rsid w:val="00244408"/>
    <w:rsid w:val="00246442"/>
    <w:rsid w:val="00247224"/>
    <w:rsid w:val="002517D9"/>
    <w:rsid w:val="002534B5"/>
    <w:rsid w:val="00256ECC"/>
    <w:rsid w:val="002578FF"/>
    <w:rsid w:val="00267124"/>
    <w:rsid w:val="00267A41"/>
    <w:rsid w:val="00267BC1"/>
    <w:rsid w:val="00272144"/>
    <w:rsid w:val="00277097"/>
    <w:rsid w:val="002815D6"/>
    <w:rsid w:val="00283B11"/>
    <w:rsid w:val="0029633C"/>
    <w:rsid w:val="00297023"/>
    <w:rsid w:val="002A204C"/>
    <w:rsid w:val="002A22CF"/>
    <w:rsid w:val="002A3CEC"/>
    <w:rsid w:val="002A41EF"/>
    <w:rsid w:val="002A6B5E"/>
    <w:rsid w:val="002A7E80"/>
    <w:rsid w:val="002B22EE"/>
    <w:rsid w:val="002B300D"/>
    <w:rsid w:val="002B3228"/>
    <w:rsid w:val="002B4AFD"/>
    <w:rsid w:val="002B597D"/>
    <w:rsid w:val="002B671D"/>
    <w:rsid w:val="002B6AC8"/>
    <w:rsid w:val="002C0F7D"/>
    <w:rsid w:val="002C17C1"/>
    <w:rsid w:val="002C3DE5"/>
    <w:rsid w:val="002D1E63"/>
    <w:rsid w:val="002D375F"/>
    <w:rsid w:val="002E1B97"/>
    <w:rsid w:val="002E3877"/>
    <w:rsid w:val="002E5817"/>
    <w:rsid w:val="002F3141"/>
    <w:rsid w:val="002F4C7B"/>
    <w:rsid w:val="002F5A53"/>
    <w:rsid w:val="00300ABA"/>
    <w:rsid w:val="003012D6"/>
    <w:rsid w:val="003034A4"/>
    <w:rsid w:val="003044F4"/>
    <w:rsid w:val="00304EFE"/>
    <w:rsid w:val="00316647"/>
    <w:rsid w:val="00323E78"/>
    <w:rsid w:val="00324D2C"/>
    <w:rsid w:val="00331F95"/>
    <w:rsid w:val="00332512"/>
    <w:rsid w:val="0033449D"/>
    <w:rsid w:val="00334EC1"/>
    <w:rsid w:val="003362B9"/>
    <w:rsid w:val="00337044"/>
    <w:rsid w:val="0033773D"/>
    <w:rsid w:val="0034232A"/>
    <w:rsid w:val="003444D5"/>
    <w:rsid w:val="003465BF"/>
    <w:rsid w:val="00363D51"/>
    <w:rsid w:val="00364938"/>
    <w:rsid w:val="00370F86"/>
    <w:rsid w:val="00371ECE"/>
    <w:rsid w:val="00376BBB"/>
    <w:rsid w:val="00381571"/>
    <w:rsid w:val="00382F72"/>
    <w:rsid w:val="00386A49"/>
    <w:rsid w:val="003915D6"/>
    <w:rsid w:val="00391BCE"/>
    <w:rsid w:val="003979EA"/>
    <w:rsid w:val="003A20AB"/>
    <w:rsid w:val="003B77CD"/>
    <w:rsid w:val="003B7D7D"/>
    <w:rsid w:val="003C0FEF"/>
    <w:rsid w:val="003D274D"/>
    <w:rsid w:val="003D5A0A"/>
    <w:rsid w:val="003E2DD7"/>
    <w:rsid w:val="003E5C89"/>
    <w:rsid w:val="003F587B"/>
    <w:rsid w:val="004000BF"/>
    <w:rsid w:val="0040105B"/>
    <w:rsid w:val="004013F4"/>
    <w:rsid w:val="004027CB"/>
    <w:rsid w:val="0040359D"/>
    <w:rsid w:val="0040550C"/>
    <w:rsid w:val="00405C76"/>
    <w:rsid w:val="00405F15"/>
    <w:rsid w:val="004071DE"/>
    <w:rsid w:val="00416BCB"/>
    <w:rsid w:val="00420A06"/>
    <w:rsid w:val="00423C8E"/>
    <w:rsid w:val="004244FB"/>
    <w:rsid w:val="00424C86"/>
    <w:rsid w:val="0042683B"/>
    <w:rsid w:val="0043441F"/>
    <w:rsid w:val="00435447"/>
    <w:rsid w:val="0043718B"/>
    <w:rsid w:val="004428A4"/>
    <w:rsid w:val="00444213"/>
    <w:rsid w:val="00444DAF"/>
    <w:rsid w:val="00451074"/>
    <w:rsid w:val="004517AD"/>
    <w:rsid w:val="00454A40"/>
    <w:rsid w:val="00455A35"/>
    <w:rsid w:val="004574EF"/>
    <w:rsid w:val="00460EEA"/>
    <w:rsid w:val="00465D04"/>
    <w:rsid w:val="004670BD"/>
    <w:rsid w:val="004719D8"/>
    <w:rsid w:val="00481E88"/>
    <w:rsid w:val="004833DB"/>
    <w:rsid w:val="00484C64"/>
    <w:rsid w:val="0048560E"/>
    <w:rsid w:val="00491AEC"/>
    <w:rsid w:val="00492AE0"/>
    <w:rsid w:val="00495D0D"/>
    <w:rsid w:val="004A338A"/>
    <w:rsid w:val="004B0D68"/>
    <w:rsid w:val="004B12E3"/>
    <w:rsid w:val="004B412F"/>
    <w:rsid w:val="004B4822"/>
    <w:rsid w:val="004C1AAF"/>
    <w:rsid w:val="004D4CBC"/>
    <w:rsid w:val="004D5B23"/>
    <w:rsid w:val="004D5CFE"/>
    <w:rsid w:val="004D72E1"/>
    <w:rsid w:val="004D7335"/>
    <w:rsid w:val="004E0F0E"/>
    <w:rsid w:val="004E239C"/>
    <w:rsid w:val="004E31F4"/>
    <w:rsid w:val="004E33DA"/>
    <w:rsid w:val="004F0C96"/>
    <w:rsid w:val="004F1C88"/>
    <w:rsid w:val="004F38E5"/>
    <w:rsid w:val="004F4F73"/>
    <w:rsid w:val="004F690B"/>
    <w:rsid w:val="004F7527"/>
    <w:rsid w:val="0050367B"/>
    <w:rsid w:val="00504069"/>
    <w:rsid w:val="00507917"/>
    <w:rsid w:val="00511469"/>
    <w:rsid w:val="00512D4D"/>
    <w:rsid w:val="00513EB8"/>
    <w:rsid w:val="005233A7"/>
    <w:rsid w:val="00523622"/>
    <w:rsid w:val="005275E0"/>
    <w:rsid w:val="00530EC6"/>
    <w:rsid w:val="00537FC8"/>
    <w:rsid w:val="005407FD"/>
    <w:rsid w:val="00543D43"/>
    <w:rsid w:val="00544187"/>
    <w:rsid w:val="0055069E"/>
    <w:rsid w:val="005531FA"/>
    <w:rsid w:val="00553242"/>
    <w:rsid w:val="00557055"/>
    <w:rsid w:val="00557855"/>
    <w:rsid w:val="00566081"/>
    <w:rsid w:val="00566E44"/>
    <w:rsid w:val="00572461"/>
    <w:rsid w:val="00575360"/>
    <w:rsid w:val="00580725"/>
    <w:rsid w:val="00580A36"/>
    <w:rsid w:val="00581699"/>
    <w:rsid w:val="00583C77"/>
    <w:rsid w:val="005871B4"/>
    <w:rsid w:val="00591AD5"/>
    <w:rsid w:val="00592CD1"/>
    <w:rsid w:val="0059381A"/>
    <w:rsid w:val="00593952"/>
    <w:rsid w:val="00595558"/>
    <w:rsid w:val="00595D7A"/>
    <w:rsid w:val="00595F3B"/>
    <w:rsid w:val="00596687"/>
    <w:rsid w:val="00596D54"/>
    <w:rsid w:val="00597106"/>
    <w:rsid w:val="005A1073"/>
    <w:rsid w:val="005A327C"/>
    <w:rsid w:val="005A437C"/>
    <w:rsid w:val="005A66D1"/>
    <w:rsid w:val="005B048D"/>
    <w:rsid w:val="005B639A"/>
    <w:rsid w:val="005C33D6"/>
    <w:rsid w:val="005C66A6"/>
    <w:rsid w:val="005D0293"/>
    <w:rsid w:val="005D3E4B"/>
    <w:rsid w:val="005D5FDB"/>
    <w:rsid w:val="005D659B"/>
    <w:rsid w:val="005E13A4"/>
    <w:rsid w:val="005E1A3E"/>
    <w:rsid w:val="005E6AA5"/>
    <w:rsid w:val="005E7649"/>
    <w:rsid w:val="005F0DE7"/>
    <w:rsid w:val="005F61E5"/>
    <w:rsid w:val="006011D8"/>
    <w:rsid w:val="006039A2"/>
    <w:rsid w:val="0060716C"/>
    <w:rsid w:val="00610DF8"/>
    <w:rsid w:val="00611676"/>
    <w:rsid w:val="006120DA"/>
    <w:rsid w:val="00612D35"/>
    <w:rsid w:val="00614602"/>
    <w:rsid w:val="00617752"/>
    <w:rsid w:val="0062185D"/>
    <w:rsid w:val="00633374"/>
    <w:rsid w:val="006340C0"/>
    <w:rsid w:val="006403B9"/>
    <w:rsid w:val="006408CD"/>
    <w:rsid w:val="00640F92"/>
    <w:rsid w:val="00650DE7"/>
    <w:rsid w:val="006544FE"/>
    <w:rsid w:val="00656BC5"/>
    <w:rsid w:val="00656E19"/>
    <w:rsid w:val="00663CFF"/>
    <w:rsid w:val="00663EC2"/>
    <w:rsid w:val="006654DE"/>
    <w:rsid w:val="00671A38"/>
    <w:rsid w:val="006727DB"/>
    <w:rsid w:val="00683633"/>
    <w:rsid w:val="00692D4A"/>
    <w:rsid w:val="00692E79"/>
    <w:rsid w:val="006956BF"/>
    <w:rsid w:val="00696083"/>
    <w:rsid w:val="00696333"/>
    <w:rsid w:val="00697882"/>
    <w:rsid w:val="006A1184"/>
    <w:rsid w:val="006A315B"/>
    <w:rsid w:val="006B01C9"/>
    <w:rsid w:val="006B0786"/>
    <w:rsid w:val="006B115D"/>
    <w:rsid w:val="006B2F43"/>
    <w:rsid w:val="006B75F2"/>
    <w:rsid w:val="006C085C"/>
    <w:rsid w:val="006C4C61"/>
    <w:rsid w:val="006D24A0"/>
    <w:rsid w:val="006D3AEA"/>
    <w:rsid w:val="006D3F5F"/>
    <w:rsid w:val="006D5CCA"/>
    <w:rsid w:val="006D6932"/>
    <w:rsid w:val="006E34C0"/>
    <w:rsid w:val="006E3BD2"/>
    <w:rsid w:val="006F01CF"/>
    <w:rsid w:val="006F19E4"/>
    <w:rsid w:val="006F23EC"/>
    <w:rsid w:val="006F25A7"/>
    <w:rsid w:val="006F58CF"/>
    <w:rsid w:val="006F5A42"/>
    <w:rsid w:val="007010DC"/>
    <w:rsid w:val="00705F6D"/>
    <w:rsid w:val="00706933"/>
    <w:rsid w:val="00706D87"/>
    <w:rsid w:val="00714D1B"/>
    <w:rsid w:val="007159A1"/>
    <w:rsid w:val="00716228"/>
    <w:rsid w:val="00723CF6"/>
    <w:rsid w:val="007256FC"/>
    <w:rsid w:val="007270FB"/>
    <w:rsid w:val="007273AB"/>
    <w:rsid w:val="00727439"/>
    <w:rsid w:val="00732597"/>
    <w:rsid w:val="00732AB4"/>
    <w:rsid w:val="007371C9"/>
    <w:rsid w:val="00744BE3"/>
    <w:rsid w:val="007463C7"/>
    <w:rsid w:val="007503FC"/>
    <w:rsid w:val="00750FE7"/>
    <w:rsid w:val="00752832"/>
    <w:rsid w:val="007560FA"/>
    <w:rsid w:val="00756F33"/>
    <w:rsid w:val="00757FC6"/>
    <w:rsid w:val="0076018A"/>
    <w:rsid w:val="007607FA"/>
    <w:rsid w:val="00761B65"/>
    <w:rsid w:val="007642A3"/>
    <w:rsid w:val="007658FE"/>
    <w:rsid w:val="00767EFE"/>
    <w:rsid w:val="0077205D"/>
    <w:rsid w:val="00772762"/>
    <w:rsid w:val="00776A1C"/>
    <w:rsid w:val="00781C6A"/>
    <w:rsid w:val="00782B5D"/>
    <w:rsid w:val="00790D43"/>
    <w:rsid w:val="00793C0B"/>
    <w:rsid w:val="00795D79"/>
    <w:rsid w:val="007A2688"/>
    <w:rsid w:val="007A35B2"/>
    <w:rsid w:val="007A3736"/>
    <w:rsid w:val="007B0176"/>
    <w:rsid w:val="007B07AD"/>
    <w:rsid w:val="007B0EDB"/>
    <w:rsid w:val="007B5FB5"/>
    <w:rsid w:val="007B6B21"/>
    <w:rsid w:val="007C3049"/>
    <w:rsid w:val="007C5BD6"/>
    <w:rsid w:val="007C7832"/>
    <w:rsid w:val="007D255A"/>
    <w:rsid w:val="007D2CBC"/>
    <w:rsid w:val="007D6410"/>
    <w:rsid w:val="007D66D9"/>
    <w:rsid w:val="007D69FD"/>
    <w:rsid w:val="007D6DEE"/>
    <w:rsid w:val="007E0B07"/>
    <w:rsid w:val="007E4672"/>
    <w:rsid w:val="007E6122"/>
    <w:rsid w:val="007E7072"/>
    <w:rsid w:val="007F0BC6"/>
    <w:rsid w:val="007F0D58"/>
    <w:rsid w:val="007F1602"/>
    <w:rsid w:val="007F2264"/>
    <w:rsid w:val="007F3CAF"/>
    <w:rsid w:val="00807522"/>
    <w:rsid w:val="00810021"/>
    <w:rsid w:val="00810CE3"/>
    <w:rsid w:val="008139DA"/>
    <w:rsid w:val="00821426"/>
    <w:rsid w:val="0082225D"/>
    <w:rsid w:val="00822BF4"/>
    <w:rsid w:val="00823ACE"/>
    <w:rsid w:val="00824D9E"/>
    <w:rsid w:val="00825080"/>
    <w:rsid w:val="008265C1"/>
    <w:rsid w:val="00827D0E"/>
    <w:rsid w:val="00827D22"/>
    <w:rsid w:val="0083246C"/>
    <w:rsid w:val="008339A5"/>
    <w:rsid w:val="00835A15"/>
    <w:rsid w:val="00836187"/>
    <w:rsid w:val="00837921"/>
    <w:rsid w:val="00837C68"/>
    <w:rsid w:val="008402EE"/>
    <w:rsid w:val="0084373D"/>
    <w:rsid w:val="00846D31"/>
    <w:rsid w:val="00847832"/>
    <w:rsid w:val="00851AD4"/>
    <w:rsid w:val="00853999"/>
    <w:rsid w:val="0085597C"/>
    <w:rsid w:val="00856751"/>
    <w:rsid w:val="00861B6F"/>
    <w:rsid w:val="00864A61"/>
    <w:rsid w:val="008730BC"/>
    <w:rsid w:val="00877A4D"/>
    <w:rsid w:val="00886471"/>
    <w:rsid w:val="00887033"/>
    <w:rsid w:val="00887C27"/>
    <w:rsid w:val="00890A36"/>
    <w:rsid w:val="008918E2"/>
    <w:rsid w:val="00894D8E"/>
    <w:rsid w:val="008A3452"/>
    <w:rsid w:val="008A489A"/>
    <w:rsid w:val="008A67AB"/>
    <w:rsid w:val="008A69CC"/>
    <w:rsid w:val="008B0DD3"/>
    <w:rsid w:val="008B25FD"/>
    <w:rsid w:val="008B44C6"/>
    <w:rsid w:val="008B6D7C"/>
    <w:rsid w:val="008C17E4"/>
    <w:rsid w:val="008C4D0C"/>
    <w:rsid w:val="008D0E34"/>
    <w:rsid w:val="008D2819"/>
    <w:rsid w:val="008D2BCD"/>
    <w:rsid w:val="008D3C73"/>
    <w:rsid w:val="008D52D3"/>
    <w:rsid w:val="008E0F84"/>
    <w:rsid w:val="008E28FD"/>
    <w:rsid w:val="008E2FC2"/>
    <w:rsid w:val="008E4259"/>
    <w:rsid w:val="008F117D"/>
    <w:rsid w:val="008F416D"/>
    <w:rsid w:val="008F7907"/>
    <w:rsid w:val="00900D8E"/>
    <w:rsid w:val="00903619"/>
    <w:rsid w:val="00904D27"/>
    <w:rsid w:val="00911DCB"/>
    <w:rsid w:val="0091383A"/>
    <w:rsid w:val="00915D08"/>
    <w:rsid w:val="00921696"/>
    <w:rsid w:val="009247EC"/>
    <w:rsid w:val="00927FDD"/>
    <w:rsid w:val="009300E9"/>
    <w:rsid w:val="009305BC"/>
    <w:rsid w:val="009339AF"/>
    <w:rsid w:val="00933A86"/>
    <w:rsid w:val="009400D7"/>
    <w:rsid w:val="00950420"/>
    <w:rsid w:val="00954A3D"/>
    <w:rsid w:val="00957B9F"/>
    <w:rsid w:val="00962603"/>
    <w:rsid w:val="00962EF3"/>
    <w:rsid w:val="00965B02"/>
    <w:rsid w:val="00966221"/>
    <w:rsid w:val="009800BC"/>
    <w:rsid w:val="00985491"/>
    <w:rsid w:val="009859F5"/>
    <w:rsid w:val="00985BE9"/>
    <w:rsid w:val="0098756C"/>
    <w:rsid w:val="00991E44"/>
    <w:rsid w:val="009921CA"/>
    <w:rsid w:val="00994902"/>
    <w:rsid w:val="00996D73"/>
    <w:rsid w:val="00997643"/>
    <w:rsid w:val="009A1556"/>
    <w:rsid w:val="009A1610"/>
    <w:rsid w:val="009A4F96"/>
    <w:rsid w:val="009A50E4"/>
    <w:rsid w:val="009A5CA4"/>
    <w:rsid w:val="009B1E12"/>
    <w:rsid w:val="009B5240"/>
    <w:rsid w:val="009B7172"/>
    <w:rsid w:val="009C0BE4"/>
    <w:rsid w:val="009C3270"/>
    <w:rsid w:val="009C4B73"/>
    <w:rsid w:val="009C7EFF"/>
    <w:rsid w:val="009D16BB"/>
    <w:rsid w:val="009D431E"/>
    <w:rsid w:val="009D5E9A"/>
    <w:rsid w:val="009E2473"/>
    <w:rsid w:val="009E690A"/>
    <w:rsid w:val="009E7DC2"/>
    <w:rsid w:val="009F0CFC"/>
    <w:rsid w:val="009F13CC"/>
    <w:rsid w:val="009F1B2C"/>
    <w:rsid w:val="009F280D"/>
    <w:rsid w:val="009F6978"/>
    <w:rsid w:val="009F6BE7"/>
    <w:rsid w:val="00A0263D"/>
    <w:rsid w:val="00A126DC"/>
    <w:rsid w:val="00A12D05"/>
    <w:rsid w:val="00A17A55"/>
    <w:rsid w:val="00A17AFB"/>
    <w:rsid w:val="00A30334"/>
    <w:rsid w:val="00A32662"/>
    <w:rsid w:val="00A32A64"/>
    <w:rsid w:val="00A33D82"/>
    <w:rsid w:val="00A379D6"/>
    <w:rsid w:val="00A421A1"/>
    <w:rsid w:val="00A42951"/>
    <w:rsid w:val="00A44DC7"/>
    <w:rsid w:val="00A47A30"/>
    <w:rsid w:val="00A55602"/>
    <w:rsid w:val="00A56F16"/>
    <w:rsid w:val="00A60BDB"/>
    <w:rsid w:val="00A60C68"/>
    <w:rsid w:val="00A61383"/>
    <w:rsid w:val="00A62928"/>
    <w:rsid w:val="00A63E3B"/>
    <w:rsid w:val="00A64366"/>
    <w:rsid w:val="00A65B43"/>
    <w:rsid w:val="00A667BD"/>
    <w:rsid w:val="00A67B92"/>
    <w:rsid w:val="00A73F4E"/>
    <w:rsid w:val="00A75346"/>
    <w:rsid w:val="00A82197"/>
    <w:rsid w:val="00A84099"/>
    <w:rsid w:val="00A87969"/>
    <w:rsid w:val="00A914B9"/>
    <w:rsid w:val="00A92D5C"/>
    <w:rsid w:val="00A9371F"/>
    <w:rsid w:val="00A94945"/>
    <w:rsid w:val="00A95DDF"/>
    <w:rsid w:val="00AA2898"/>
    <w:rsid w:val="00AA3204"/>
    <w:rsid w:val="00AA3E03"/>
    <w:rsid w:val="00AA7E15"/>
    <w:rsid w:val="00AB2149"/>
    <w:rsid w:val="00AB2F1D"/>
    <w:rsid w:val="00AB39BC"/>
    <w:rsid w:val="00AB64B5"/>
    <w:rsid w:val="00AC3300"/>
    <w:rsid w:val="00AC5B7B"/>
    <w:rsid w:val="00AD3ACE"/>
    <w:rsid w:val="00AD4D82"/>
    <w:rsid w:val="00AD5CF1"/>
    <w:rsid w:val="00AD7978"/>
    <w:rsid w:val="00AE022B"/>
    <w:rsid w:val="00AE1EB1"/>
    <w:rsid w:val="00AE3B12"/>
    <w:rsid w:val="00AF241C"/>
    <w:rsid w:val="00AF263F"/>
    <w:rsid w:val="00AF726C"/>
    <w:rsid w:val="00B03E34"/>
    <w:rsid w:val="00B04B45"/>
    <w:rsid w:val="00B10798"/>
    <w:rsid w:val="00B12919"/>
    <w:rsid w:val="00B15326"/>
    <w:rsid w:val="00B1568F"/>
    <w:rsid w:val="00B157DC"/>
    <w:rsid w:val="00B15F18"/>
    <w:rsid w:val="00B179B1"/>
    <w:rsid w:val="00B2517F"/>
    <w:rsid w:val="00B252A9"/>
    <w:rsid w:val="00B25BA1"/>
    <w:rsid w:val="00B27741"/>
    <w:rsid w:val="00B31844"/>
    <w:rsid w:val="00B31913"/>
    <w:rsid w:val="00B329BF"/>
    <w:rsid w:val="00B34546"/>
    <w:rsid w:val="00B4268E"/>
    <w:rsid w:val="00B4754B"/>
    <w:rsid w:val="00B51F42"/>
    <w:rsid w:val="00B524DF"/>
    <w:rsid w:val="00B55AA7"/>
    <w:rsid w:val="00B63925"/>
    <w:rsid w:val="00B73A50"/>
    <w:rsid w:val="00B76413"/>
    <w:rsid w:val="00B76B4F"/>
    <w:rsid w:val="00B8092F"/>
    <w:rsid w:val="00B8166A"/>
    <w:rsid w:val="00B84541"/>
    <w:rsid w:val="00B84EE1"/>
    <w:rsid w:val="00B86762"/>
    <w:rsid w:val="00B87AD6"/>
    <w:rsid w:val="00B91D19"/>
    <w:rsid w:val="00B9645A"/>
    <w:rsid w:val="00BA2357"/>
    <w:rsid w:val="00BA4859"/>
    <w:rsid w:val="00BB614E"/>
    <w:rsid w:val="00BC3293"/>
    <w:rsid w:val="00BC3D7F"/>
    <w:rsid w:val="00BC7C32"/>
    <w:rsid w:val="00BD4CCD"/>
    <w:rsid w:val="00BD653F"/>
    <w:rsid w:val="00BD6D38"/>
    <w:rsid w:val="00BE1546"/>
    <w:rsid w:val="00BE77A9"/>
    <w:rsid w:val="00BF1135"/>
    <w:rsid w:val="00BF2434"/>
    <w:rsid w:val="00BF7242"/>
    <w:rsid w:val="00BF7B56"/>
    <w:rsid w:val="00C0173A"/>
    <w:rsid w:val="00C02644"/>
    <w:rsid w:val="00C0281B"/>
    <w:rsid w:val="00C0557B"/>
    <w:rsid w:val="00C07EC4"/>
    <w:rsid w:val="00C10C52"/>
    <w:rsid w:val="00C12B2D"/>
    <w:rsid w:val="00C160C7"/>
    <w:rsid w:val="00C16BD8"/>
    <w:rsid w:val="00C2248F"/>
    <w:rsid w:val="00C2254E"/>
    <w:rsid w:val="00C23EBB"/>
    <w:rsid w:val="00C309B0"/>
    <w:rsid w:val="00C32EB2"/>
    <w:rsid w:val="00C335B8"/>
    <w:rsid w:val="00C40DF7"/>
    <w:rsid w:val="00C43CF8"/>
    <w:rsid w:val="00C4470A"/>
    <w:rsid w:val="00C473DA"/>
    <w:rsid w:val="00C51F5C"/>
    <w:rsid w:val="00C5420C"/>
    <w:rsid w:val="00C60582"/>
    <w:rsid w:val="00C633AC"/>
    <w:rsid w:val="00C64AF7"/>
    <w:rsid w:val="00C65C59"/>
    <w:rsid w:val="00C67CCA"/>
    <w:rsid w:val="00C67D7D"/>
    <w:rsid w:val="00C725E2"/>
    <w:rsid w:val="00C7446B"/>
    <w:rsid w:val="00C771D7"/>
    <w:rsid w:val="00C77C77"/>
    <w:rsid w:val="00C857FA"/>
    <w:rsid w:val="00C85841"/>
    <w:rsid w:val="00C8735D"/>
    <w:rsid w:val="00C9222F"/>
    <w:rsid w:val="00C926CA"/>
    <w:rsid w:val="00C96036"/>
    <w:rsid w:val="00C96E6D"/>
    <w:rsid w:val="00CA0996"/>
    <w:rsid w:val="00CA22A3"/>
    <w:rsid w:val="00CA2B08"/>
    <w:rsid w:val="00CA3EE7"/>
    <w:rsid w:val="00CA6E41"/>
    <w:rsid w:val="00CB04A9"/>
    <w:rsid w:val="00CB0D7E"/>
    <w:rsid w:val="00CB616A"/>
    <w:rsid w:val="00CB7479"/>
    <w:rsid w:val="00CC04F3"/>
    <w:rsid w:val="00CC1191"/>
    <w:rsid w:val="00CC1AD6"/>
    <w:rsid w:val="00CC3971"/>
    <w:rsid w:val="00CD26A9"/>
    <w:rsid w:val="00CD26C8"/>
    <w:rsid w:val="00CD2C45"/>
    <w:rsid w:val="00CD49E8"/>
    <w:rsid w:val="00CE5AE9"/>
    <w:rsid w:val="00CF046C"/>
    <w:rsid w:val="00CF0E6B"/>
    <w:rsid w:val="00CF1CDF"/>
    <w:rsid w:val="00CF2F7D"/>
    <w:rsid w:val="00CF47D7"/>
    <w:rsid w:val="00D03602"/>
    <w:rsid w:val="00D03E25"/>
    <w:rsid w:val="00D04680"/>
    <w:rsid w:val="00D04950"/>
    <w:rsid w:val="00D05390"/>
    <w:rsid w:val="00D12336"/>
    <w:rsid w:val="00D12A71"/>
    <w:rsid w:val="00D1376E"/>
    <w:rsid w:val="00D204C7"/>
    <w:rsid w:val="00D21669"/>
    <w:rsid w:val="00D22681"/>
    <w:rsid w:val="00D25BF8"/>
    <w:rsid w:val="00D30A66"/>
    <w:rsid w:val="00D31553"/>
    <w:rsid w:val="00D31D33"/>
    <w:rsid w:val="00D331E7"/>
    <w:rsid w:val="00D35400"/>
    <w:rsid w:val="00D36184"/>
    <w:rsid w:val="00D37849"/>
    <w:rsid w:val="00D415D1"/>
    <w:rsid w:val="00D419F0"/>
    <w:rsid w:val="00D41B88"/>
    <w:rsid w:val="00D442AC"/>
    <w:rsid w:val="00D5255D"/>
    <w:rsid w:val="00D52E70"/>
    <w:rsid w:val="00D53BB2"/>
    <w:rsid w:val="00D5779F"/>
    <w:rsid w:val="00D62101"/>
    <w:rsid w:val="00D630EA"/>
    <w:rsid w:val="00D6558A"/>
    <w:rsid w:val="00D66ABF"/>
    <w:rsid w:val="00D70193"/>
    <w:rsid w:val="00D7671B"/>
    <w:rsid w:val="00D7679E"/>
    <w:rsid w:val="00D828DA"/>
    <w:rsid w:val="00D84806"/>
    <w:rsid w:val="00D9017D"/>
    <w:rsid w:val="00D91427"/>
    <w:rsid w:val="00DA0725"/>
    <w:rsid w:val="00DA3122"/>
    <w:rsid w:val="00DA4E42"/>
    <w:rsid w:val="00DB3AF6"/>
    <w:rsid w:val="00DB7DA5"/>
    <w:rsid w:val="00DB7DC3"/>
    <w:rsid w:val="00DC067D"/>
    <w:rsid w:val="00DC192A"/>
    <w:rsid w:val="00DC3B34"/>
    <w:rsid w:val="00DC40E6"/>
    <w:rsid w:val="00DC445B"/>
    <w:rsid w:val="00DC5BA5"/>
    <w:rsid w:val="00DC6EF8"/>
    <w:rsid w:val="00DC771D"/>
    <w:rsid w:val="00DD1FE6"/>
    <w:rsid w:val="00DD4439"/>
    <w:rsid w:val="00DE0674"/>
    <w:rsid w:val="00DE2134"/>
    <w:rsid w:val="00DE55B5"/>
    <w:rsid w:val="00DE6BBD"/>
    <w:rsid w:val="00DF2280"/>
    <w:rsid w:val="00DF3453"/>
    <w:rsid w:val="00DF50DE"/>
    <w:rsid w:val="00E027E7"/>
    <w:rsid w:val="00E047BD"/>
    <w:rsid w:val="00E05AA3"/>
    <w:rsid w:val="00E07AB9"/>
    <w:rsid w:val="00E20EC8"/>
    <w:rsid w:val="00E24396"/>
    <w:rsid w:val="00E25352"/>
    <w:rsid w:val="00E25B22"/>
    <w:rsid w:val="00E25D43"/>
    <w:rsid w:val="00E26E90"/>
    <w:rsid w:val="00E31811"/>
    <w:rsid w:val="00E34C3F"/>
    <w:rsid w:val="00E40CFB"/>
    <w:rsid w:val="00E415EE"/>
    <w:rsid w:val="00E424BC"/>
    <w:rsid w:val="00E44B12"/>
    <w:rsid w:val="00E45210"/>
    <w:rsid w:val="00E45241"/>
    <w:rsid w:val="00E45E96"/>
    <w:rsid w:val="00E46138"/>
    <w:rsid w:val="00E46CE4"/>
    <w:rsid w:val="00E477AE"/>
    <w:rsid w:val="00E5436B"/>
    <w:rsid w:val="00E56519"/>
    <w:rsid w:val="00E56D14"/>
    <w:rsid w:val="00E613B5"/>
    <w:rsid w:val="00E658EE"/>
    <w:rsid w:val="00E66B9E"/>
    <w:rsid w:val="00E70E50"/>
    <w:rsid w:val="00E70F7B"/>
    <w:rsid w:val="00E727CE"/>
    <w:rsid w:val="00E81615"/>
    <w:rsid w:val="00E81B36"/>
    <w:rsid w:val="00E85151"/>
    <w:rsid w:val="00E86CDC"/>
    <w:rsid w:val="00E87449"/>
    <w:rsid w:val="00E87D99"/>
    <w:rsid w:val="00E92E6F"/>
    <w:rsid w:val="00E95DAE"/>
    <w:rsid w:val="00E9714A"/>
    <w:rsid w:val="00E9765A"/>
    <w:rsid w:val="00E97A8B"/>
    <w:rsid w:val="00E97AC4"/>
    <w:rsid w:val="00E97C5D"/>
    <w:rsid w:val="00EA3037"/>
    <w:rsid w:val="00EA3B5E"/>
    <w:rsid w:val="00EA3ECB"/>
    <w:rsid w:val="00EA6256"/>
    <w:rsid w:val="00EB350D"/>
    <w:rsid w:val="00EB40E5"/>
    <w:rsid w:val="00EB4EED"/>
    <w:rsid w:val="00EB7D8B"/>
    <w:rsid w:val="00ED0161"/>
    <w:rsid w:val="00ED1B13"/>
    <w:rsid w:val="00EE1DC2"/>
    <w:rsid w:val="00EE295C"/>
    <w:rsid w:val="00EE52A6"/>
    <w:rsid w:val="00EF01D6"/>
    <w:rsid w:val="00EF1700"/>
    <w:rsid w:val="00EF2263"/>
    <w:rsid w:val="00EF61B6"/>
    <w:rsid w:val="00EF66AF"/>
    <w:rsid w:val="00F0249D"/>
    <w:rsid w:val="00F03CE6"/>
    <w:rsid w:val="00F03FFA"/>
    <w:rsid w:val="00F0500C"/>
    <w:rsid w:val="00F10AF0"/>
    <w:rsid w:val="00F138FE"/>
    <w:rsid w:val="00F14BB8"/>
    <w:rsid w:val="00F15625"/>
    <w:rsid w:val="00F1567F"/>
    <w:rsid w:val="00F15EFB"/>
    <w:rsid w:val="00F16E6C"/>
    <w:rsid w:val="00F2008A"/>
    <w:rsid w:val="00F203F3"/>
    <w:rsid w:val="00F209E6"/>
    <w:rsid w:val="00F20F48"/>
    <w:rsid w:val="00F24A41"/>
    <w:rsid w:val="00F30620"/>
    <w:rsid w:val="00F30E33"/>
    <w:rsid w:val="00F32C8B"/>
    <w:rsid w:val="00F32CD6"/>
    <w:rsid w:val="00F32EF5"/>
    <w:rsid w:val="00F32FD7"/>
    <w:rsid w:val="00F339C5"/>
    <w:rsid w:val="00F341A4"/>
    <w:rsid w:val="00F353D1"/>
    <w:rsid w:val="00F364F7"/>
    <w:rsid w:val="00F3653A"/>
    <w:rsid w:val="00F41902"/>
    <w:rsid w:val="00F42928"/>
    <w:rsid w:val="00F4296D"/>
    <w:rsid w:val="00F44EDC"/>
    <w:rsid w:val="00F456A9"/>
    <w:rsid w:val="00F47FA0"/>
    <w:rsid w:val="00F50AA2"/>
    <w:rsid w:val="00F51EA1"/>
    <w:rsid w:val="00F6387E"/>
    <w:rsid w:val="00F648AD"/>
    <w:rsid w:val="00F656FD"/>
    <w:rsid w:val="00F65CBD"/>
    <w:rsid w:val="00F67239"/>
    <w:rsid w:val="00F75766"/>
    <w:rsid w:val="00F75BC6"/>
    <w:rsid w:val="00F76150"/>
    <w:rsid w:val="00F816AB"/>
    <w:rsid w:val="00F83D1D"/>
    <w:rsid w:val="00F91388"/>
    <w:rsid w:val="00F95E86"/>
    <w:rsid w:val="00F9668F"/>
    <w:rsid w:val="00F9672E"/>
    <w:rsid w:val="00F97447"/>
    <w:rsid w:val="00FA342C"/>
    <w:rsid w:val="00FA44B3"/>
    <w:rsid w:val="00FA4518"/>
    <w:rsid w:val="00FA4A04"/>
    <w:rsid w:val="00FA4E33"/>
    <w:rsid w:val="00FA4E4B"/>
    <w:rsid w:val="00FA669F"/>
    <w:rsid w:val="00FB676E"/>
    <w:rsid w:val="00FB6F21"/>
    <w:rsid w:val="00FB7AF1"/>
    <w:rsid w:val="00FC1F70"/>
    <w:rsid w:val="00FC55E3"/>
    <w:rsid w:val="00FC79B1"/>
    <w:rsid w:val="00FD45C5"/>
    <w:rsid w:val="00FD509C"/>
    <w:rsid w:val="00FF0E7B"/>
    <w:rsid w:val="00FF1C3B"/>
    <w:rsid w:val="00FF4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E491A5"/>
  <w15:docId w15:val="{995B34CF-CA0E-4845-BDA5-12803F29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2">
    <w:name w:val="heading 2"/>
    <w:basedOn w:val="a"/>
    <w:next w:val="a"/>
    <w:link w:val="20"/>
    <w:uiPriority w:val="9"/>
    <w:semiHidden/>
    <w:unhideWhenUsed/>
    <w:qFormat/>
    <w:rsid w:val="007F0BC6"/>
    <w:pPr>
      <w:keepNext/>
      <w:spacing w:before="240" w:after="60"/>
      <w:outlineLvl w:val="1"/>
    </w:pPr>
    <w:rPr>
      <w:rFonts w:ascii="Cambria" w:hAnsi="Cambria"/>
      <w:b/>
      <w:bCs/>
      <w:i/>
      <w:iCs/>
      <w:sz w:val="28"/>
      <w:szCs w:val="28"/>
    </w:rPr>
  </w:style>
  <w:style w:type="paragraph" w:styleId="4">
    <w:name w:val="heading 4"/>
    <w:basedOn w:val="a"/>
    <w:next w:val="a"/>
    <w:link w:val="40"/>
    <w:uiPriority w:val="9"/>
    <w:unhideWhenUsed/>
    <w:qFormat/>
    <w:rsid w:val="0058169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5447"/>
    <w:rPr>
      <w:rFonts w:eastAsia="Times New Roman"/>
      <w:sz w:val="22"/>
      <w:szCs w:val="22"/>
    </w:rPr>
  </w:style>
  <w:style w:type="paragraph" w:styleId="a4">
    <w:name w:val="footer"/>
    <w:basedOn w:val="a"/>
    <w:link w:val="a5"/>
    <w:rsid w:val="003044F4"/>
    <w:pPr>
      <w:tabs>
        <w:tab w:val="center" w:pos="4677"/>
        <w:tab w:val="right" w:pos="9355"/>
      </w:tabs>
    </w:pPr>
  </w:style>
  <w:style w:type="character" w:customStyle="1" w:styleId="a5">
    <w:name w:val="Нижний колонтитул Знак"/>
    <w:link w:val="a4"/>
    <w:rsid w:val="003044F4"/>
    <w:rPr>
      <w:rFonts w:ascii="Times New Roman" w:eastAsia="Times New Roman" w:hAnsi="Times New Roman"/>
      <w:sz w:val="24"/>
      <w:szCs w:val="24"/>
    </w:rPr>
  </w:style>
  <w:style w:type="paragraph" w:customStyle="1" w:styleId="11">
    <w:name w:val="Обычный1"/>
    <w:rsid w:val="003044F4"/>
    <w:pPr>
      <w:widowControl w:val="0"/>
      <w:suppressAutoHyphens/>
    </w:pPr>
    <w:rPr>
      <w:rFonts w:ascii="Times New Roman" w:eastAsia="Times New Roman" w:hAnsi="Times New Roman"/>
    </w:rPr>
  </w:style>
  <w:style w:type="paragraph" w:styleId="a6">
    <w:name w:val="Body Text"/>
    <w:basedOn w:val="a"/>
    <w:link w:val="a7"/>
    <w:rsid w:val="003044F4"/>
    <w:rPr>
      <w:szCs w:val="20"/>
    </w:rPr>
  </w:style>
  <w:style w:type="character" w:customStyle="1" w:styleId="a7">
    <w:name w:val="Основной текст Знак"/>
    <w:link w:val="a6"/>
    <w:rsid w:val="003044F4"/>
    <w:rPr>
      <w:rFonts w:ascii="Times New Roman" w:eastAsia="Times New Roman" w:hAnsi="Times New Roman"/>
      <w:sz w:val="24"/>
    </w:rPr>
  </w:style>
  <w:style w:type="paragraph" w:styleId="a8">
    <w:name w:val="header"/>
    <w:basedOn w:val="a"/>
    <w:link w:val="a9"/>
    <w:uiPriority w:val="99"/>
    <w:rsid w:val="003044F4"/>
    <w:pPr>
      <w:tabs>
        <w:tab w:val="center" w:pos="4677"/>
        <w:tab w:val="right" w:pos="9355"/>
      </w:tabs>
    </w:pPr>
  </w:style>
  <w:style w:type="character" w:customStyle="1" w:styleId="a9">
    <w:name w:val="Верхний колонтитул Знак"/>
    <w:link w:val="a8"/>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eastAsia="en-US"/>
    </w:rPr>
  </w:style>
  <w:style w:type="character" w:customStyle="1" w:styleId="-1Char">
    <w:name w:val="作者-1 Char"/>
    <w:link w:val="-1"/>
    <w:rsid w:val="003044F4"/>
    <w:rPr>
      <w:rFonts w:ascii="Times New Roman" w:eastAsia="方正书宋繁体" w:hAnsi="Times New Roman"/>
      <w:i/>
      <w:sz w:val="18"/>
      <w:lang w:eastAsia="en-US"/>
    </w:rPr>
  </w:style>
  <w:style w:type="paragraph" w:customStyle="1" w:styleId="-10">
    <w:name w:val="标题-1"/>
    <w:basedOn w:val="a8"/>
    <w:next w:val="aa"/>
    <w:link w:val="-1Char0"/>
    <w:qFormat/>
    <w:rsid w:val="003044F4"/>
    <w:pPr>
      <w:tabs>
        <w:tab w:val="clear" w:pos="4677"/>
        <w:tab w:val="clear" w:pos="9355"/>
      </w:tabs>
      <w:autoSpaceDE w:val="0"/>
      <w:autoSpaceDN w:val="0"/>
      <w:spacing w:beforeLines="100" w:afterLines="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b">
    <w:name w:val="Title"/>
    <w:basedOn w:val="a"/>
    <w:next w:val="a"/>
    <w:link w:val="ac"/>
    <w:uiPriority w:val="10"/>
    <w:qFormat/>
    <w:rsid w:val="003044F4"/>
    <w:pPr>
      <w:spacing w:before="240" w:after="60"/>
      <w:jc w:val="center"/>
      <w:outlineLvl w:val="0"/>
    </w:pPr>
    <w:rPr>
      <w:rFonts w:ascii="Cambria" w:hAnsi="Cambria"/>
      <w:b/>
      <w:bCs/>
      <w:kern w:val="28"/>
      <w:sz w:val="32"/>
      <w:szCs w:val="32"/>
    </w:rPr>
  </w:style>
  <w:style w:type="character" w:customStyle="1" w:styleId="ac">
    <w:name w:val="Заголовок Знак"/>
    <w:link w:val="ab"/>
    <w:uiPriority w:val="10"/>
    <w:rsid w:val="003044F4"/>
    <w:rPr>
      <w:rFonts w:ascii="Cambria" w:eastAsia="Times New Roman" w:hAnsi="Cambria"/>
      <w:b/>
      <w:bCs/>
      <w:kern w:val="28"/>
      <w:sz w:val="32"/>
      <w:szCs w:val="32"/>
    </w:rPr>
  </w:style>
  <w:style w:type="paragraph" w:customStyle="1" w:styleId="12">
    <w:name w:val="Без интервала1"/>
    <w:uiPriority w:val="99"/>
    <w:rsid w:val="003044F4"/>
    <w:rPr>
      <w:rFonts w:eastAsia="Times New Roman"/>
      <w:sz w:val="22"/>
      <w:szCs w:val="22"/>
      <w:lang w:eastAsia="en-US"/>
    </w:rPr>
  </w:style>
  <w:style w:type="paragraph" w:styleId="ad">
    <w:name w:val="Body Text Indent"/>
    <w:basedOn w:val="a"/>
    <w:link w:val="ae"/>
    <w:rsid w:val="003044F4"/>
    <w:pPr>
      <w:spacing w:line="360" w:lineRule="auto"/>
      <w:jc w:val="both"/>
    </w:pPr>
    <w:rPr>
      <w:sz w:val="28"/>
      <w:szCs w:val="20"/>
    </w:rPr>
  </w:style>
  <w:style w:type="character" w:customStyle="1" w:styleId="ae">
    <w:name w:val="Основной текст с отступом Знак"/>
    <w:link w:val="ad"/>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1">
    <w:name w:val="Без интервала2"/>
    <w:uiPriority w:val="99"/>
    <w:qFormat/>
    <w:rsid w:val="009400D7"/>
    <w:rPr>
      <w:rFonts w:eastAsia="Times New Roman"/>
      <w:sz w:val="22"/>
      <w:szCs w:val="22"/>
      <w:lang w:eastAsia="en-US"/>
    </w:rPr>
  </w:style>
  <w:style w:type="paragraph" w:styleId="aa">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
    <w:rsid w:val="00B179B1"/>
    <w:pPr>
      <w:spacing w:before="100" w:after="100"/>
    </w:pPr>
    <w:rPr>
      <w:rFonts w:ascii="Calibri" w:hAnsi="Calibri"/>
      <w:kern w:val="1"/>
    </w:rPr>
  </w:style>
  <w:style w:type="character" w:customStyle="1" w:styleId="af">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a"/>
    <w:locked/>
    <w:rsid w:val="00B179B1"/>
    <w:rPr>
      <w:rFonts w:eastAsia="Times New Roman"/>
      <w:kern w:val="1"/>
      <w:sz w:val="24"/>
      <w:szCs w:val="24"/>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0">
    <w:name w:val="List Paragraph"/>
    <w:basedOn w:val="a"/>
    <w:qFormat/>
    <w:rsid w:val="00AD4D82"/>
    <w:pPr>
      <w:widowControl w:val="0"/>
      <w:suppressAutoHyphens/>
      <w:autoSpaceDE w:val="0"/>
      <w:ind w:left="720"/>
      <w:contextualSpacing/>
    </w:pPr>
    <w:rPr>
      <w:sz w:val="28"/>
      <w:szCs w:val="28"/>
      <w:lang w:eastAsia="ar-SA"/>
    </w:rPr>
  </w:style>
  <w:style w:type="character" w:styleId="af1">
    <w:name w:val="Hyperlink"/>
    <w:rsid w:val="00A32662"/>
    <w:rPr>
      <w:rFonts w:eastAsia="SimSun"/>
      <w:b/>
      <w:color w:val="0000FF"/>
      <w:sz w:val="24"/>
      <w:szCs w:val="24"/>
      <w:u w:val="single"/>
      <w:lang w:val="ru-RU" w:eastAsia="en-US" w:bidi="ar-SA"/>
    </w:rPr>
  </w:style>
  <w:style w:type="paragraph" w:customStyle="1" w:styleId="210">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2">
    <w:name w:val="Strong"/>
    <w:qFormat/>
    <w:rsid w:val="00363D51"/>
    <w:rPr>
      <w:b/>
      <w:bCs/>
    </w:rPr>
  </w:style>
  <w:style w:type="paragraph" w:customStyle="1" w:styleId="13">
    <w:name w:val="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character" w:customStyle="1" w:styleId="20">
    <w:name w:val="Заголовок 2 Знак"/>
    <w:link w:val="2"/>
    <w:uiPriority w:val="9"/>
    <w:semiHidden/>
    <w:rsid w:val="007F0BC6"/>
    <w:rPr>
      <w:rFonts w:ascii="Cambria" w:eastAsia="Times New Roman" w:hAnsi="Cambria" w:cs="Times New Roman"/>
      <w:b/>
      <w:bCs/>
      <w:i/>
      <w:iCs/>
      <w:sz w:val="28"/>
      <w:szCs w:val="28"/>
    </w:rPr>
  </w:style>
  <w:style w:type="paragraph" w:styleId="af3">
    <w:name w:val="Balloon Text"/>
    <w:basedOn w:val="a"/>
    <w:link w:val="af4"/>
    <w:uiPriority w:val="99"/>
    <w:semiHidden/>
    <w:unhideWhenUsed/>
    <w:rsid w:val="00F14BB8"/>
    <w:rPr>
      <w:rFonts w:ascii="Tahoma" w:hAnsi="Tahoma" w:cs="Tahoma"/>
      <w:sz w:val="16"/>
      <w:szCs w:val="16"/>
    </w:rPr>
  </w:style>
  <w:style w:type="character" w:customStyle="1" w:styleId="af4">
    <w:name w:val="Текст выноски Знак"/>
    <w:link w:val="af3"/>
    <w:uiPriority w:val="99"/>
    <w:semiHidden/>
    <w:rsid w:val="00F14BB8"/>
    <w:rPr>
      <w:rFonts w:ascii="Tahoma" w:eastAsia="Times New Roman" w:hAnsi="Tahoma" w:cs="Tahoma"/>
      <w:sz w:val="16"/>
      <w:szCs w:val="16"/>
    </w:rPr>
  </w:style>
  <w:style w:type="character" w:customStyle="1" w:styleId="40">
    <w:name w:val="Заголовок 4 Знак"/>
    <w:basedOn w:val="a0"/>
    <w:link w:val="4"/>
    <w:uiPriority w:val="9"/>
    <w:rsid w:val="00581699"/>
    <w:rPr>
      <w:rFonts w:eastAsia="Times New Roman"/>
      <w:b/>
      <w:bCs/>
      <w:sz w:val="28"/>
      <w:szCs w:val="28"/>
    </w:rPr>
  </w:style>
  <w:style w:type="character" w:styleId="af5">
    <w:name w:val="Emphasis"/>
    <w:basedOn w:val="a0"/>
    <w:uiPriority w:val="20"/>
    <w:qFormat/>
    <w:rsid w:val="00581699"/>
    <w:rPr>
      <w:i/>
      <w:iCs/>
    </w:rPr>
  </w:style>
  <w:style w:type="character" w:customStyle="1" w:styleId="typography-modulelvnit">
    <w:name w:val="typography-module__lvnit"/>
    <w:basedOn w:val="a0"/>
    <w:rsid w:val="004F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73029">
      <w:bodyDiv w:val="1"/>
      <w:marLeft w:val="0"/>
      <w:marRight w:val="0"/>
      <w:marTop w:val="0"/>
      <w:marBottom w:val="0"/>
      <w:divBdr>
        <w:top w:val="none" w:sz="0" w:space="0" w:color="auto"/>
        <w:left w:val="none" w:sz="0" w:space="0" w:color="auto"/>
        <w:bottom w:val="none" w:sz="0" w:space="0" w:color="auto"/>
        <w:right w:val="none" w:sz="0" w:space="0" w:color="auto"/>
      </w:divBdr>
    </w:div>
    <w:div w:id="827020783">
      <w:bodyDiv w:val="1"/>
      <w:marLeft w:val="0"/>
      <w:marRight w:val="0"/>
      <w:marTop w:val="0"/>
      <w:marBottom w:val="0"/>
      <w:divBdr>
        <w:top w:val="none" w:sz="0" w:space="0" w:color="auto"/>
        <w:left w:val="none" w:sz="0" w:space="0" w:color="auto"/>
        <w:bottom w:val="none" w:sz="0" w:space="0" w:color="auto"/>
        <w:right w:val="none" w:sz="0" w:space="0" w:color="auto"/>
      </w:divBdr>
    </w:div>
    <w:div w:id="1219322857">
      <w:bodyDiv w:val="1"/>
      <w:marLeft w:val="0"/>
      <w:marRight w:val="0"/>
      <w:marTop w:val="0"/>
      <w:marBottom w:val="0"/>
      <w:divBdr>
        <w:top w:val="none" w:sz="0" w:space="0" w:color="auto"/>
        <w:left w:val="none" w:sz="0" w:space="0" w:color="auto"/>
        <w:bottom w:val="none" w:sz="0" w:space="0" w:color="auto"/>
        <w:right w:val="none" w:sz="0" w:space="0" w:color="auto"/>
      </w:divBdr>
    </w:div>
    <w:div w:id="1671248057">
      <w:bodyDiv w:val="1"/>
      <w:marLeft w:val="0"/>
      <w:marRight w:val="0"/>
      <w:marTop w:val="0"/>
      <w:marBottom w:val="0"/>
      <w:divBdr>
        <w:top w:val="none" w:sz="0" w:space="0" w:color="auto"/>
        <w:left w:val="none" w:sz="0" w:space="0" w:color="auto"/>
        <w:bottom w:val="none" w:sz="0" w:space="0" w:color="auto"/>
        <w:right w:val="none" w:sz="0" w:space="0" w:color="auto"/>
      </w:divBdr>
      <w:divsChild>
        <w:div w:id="717507802">
          <w:marLeft w:val="0"/>
          <w:marRight w:val="0"/>
          <w:marTop w:val="0"/>
          <w:marBottom w:val="0"/>
          <w:divBdr>
            <w:top w:val="none" w:sz="0" w:space="0" w:color="auto"/>
            <w:left w:val="none" w:sz="0" w:space="0" w:color="auto"/>
            <w:bottom w:val="none" w:sz="0" w:space="0" w:color="auto"/>
            <w:right w:val="none" w:sz="0" w:space="0" w:color="auto"/>
          </w:divBdr>
        </w:div>
        <w:div w:id="180021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B789-FEAF-46D7-AE5F-5EA06E4A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CharactersWithSpaces>
  <SharedDoc>false</SharedDoc>
  <HLinks>
    <vt:vector size="18" baseType="variant">
      <vt:variant>
        <vt:i4>4587544</vt:i4>
      </vt:variant>
      <vt:variant>
        <vt:i4>6</vt:i4>
      </vt:variant>
      <vt:variant>
        <vt:i4>0</vt:i4>
      </vt:variant>
      <vt:variant>
        <vt:i4>5</vt:i4>
      </vt:variant>
      <vt:variant>
        <vt:lpwstr>https://www.scopus.com/redirect.uri?url=https://orcid.org/0000-0002-8060-6234&amp;authorId=57189499212&amp;origin=AuthorProfile&amp;orcId=0000-0002-8060-6234&amp;category=orcidLink</vt:lpwstr>
      </vt:variant>
      <vt:variant>
        <vt:lpwstr/>
      </vt:variant>
      <vt:variant>
        <vt:i4>2162800</vt:i4>
      </vt:variant>
      <vt:variant>
        <vt:i4>3</vt:i4>
      </vt:variant>
      <vt:variant>
        <vt:i4>0</vt:i4>
      </vt:variant>
      <vt:variant>
        <vt:i4>5</vt:i4>
      </vt:variant>
      <vt:variant>
        <vt:lpwstr>https://www.webofscience.com/wos/author/record/O-3154-2017</vt:lpwstr>
      </vt:variant>
      <vt:variant>
        <vt:lpwstr/>
      </vt:variant>
      <vt:variant>
        <vt:i4>1835033</vt:i4>
      </vt:variant>
      <vt:variant>
        <vt:i4>0</vt:i4>
      </vt:variant>
      <vt:variant>
        <vt:i4>0</vt:i4>
      </vt:variant>
      <vt:variant>
        <vt:i4>5</vt:i4>
      </vt:variant>
      <vt:variant>
        <vt:lpwstr>https://www.scopus.com/authid/detail.uri?authorId=57189499212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c:creator>
  <cp:lastModifiedBy>Comp3</cp:lastModifiedBy>
  <cp:revision>4</cp:revision>
  <cp:lastPrinted>2024-06-10T08:07:00Z</cp:lastPrinted>
  <dcterms:created xsi:type="dcterms:W3CDTF">2024-06-04T10:47:00Z</dcterms:created>
  <dcterms:modified xsi:type="dcterms:W3CDTF">2024-06-10T08:07:00Z</dcterms:modified>
</cp:coreProperties>
</file>